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2A6FF0C7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465D0D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konieczne</w:t>
            </w:r>
          </w:p>
          <w:p w14:paraId="0AB30716" w14:textId="476E70FC" w:rsidR="00C55AF0" w:rsidRPr="00465D0D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465D0D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podstawowe</w:t>
            </w:r>
          </w:p>
          <w:p w14:paraId="11239E54" w14:textId="1B7E77AC" w:rsidR="00C55AF0" w:rsidRPr="00465D0D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465D0D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rozszerzające</w:t>
            </w:r>
          </w:p>
          <w:p w14:paraId="1E7DACFF" w14:textId="69446BC2" w:rsidR="00C55AF0" w:rsidRPr="00465D0D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465D0D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dopełniające</w:t>
            </w:r>
          </w:p>
          <w:p w14:paraId="56627A1E" w14:textId="4E3DB405" w:rsidR="00C55AF0" w:rsidRPr="00465D0D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465D0D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16"/>
              </w:rPr>
              <w:t>wykraczające</w:t>
            </w:r>
          </w:p>
          <w:p w14:paraId="1AF3B5AE" w14:textId="677A2F77" w:rsidR="00C55AF0" w:rsidRPr="00465D0D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</w:pPr>
            <w:r w:rsidRPr="00465D0D">
              <w:rPr>
                <w:rFonts w:asciiTheme="minorHAnsi" w:hAnsiTheme="minorHAnsi" w:cstheme="minorHAnsi"/>
                <w:b/>
                <w:color w:val="FF0000"/>
                <w:sz w:val="28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C06716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06716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="00E02E04" w:rsidRPr="00C06716">
              <w:rPr>
                <w:rFonts w:asciiTheme="minorHAnsi" w:hAnsiTheme="minorHAnsi" w:cstheme="minorHAnsi"/>
                <w:b/>
                <w:sz w:val="18"/>
                <w:szCs w:val="16"/>
              </w:rPr>
              <w:t>Podstawy geografii</w:t>
            </w:r>
            <w:r w:rsidR="00531DB8" w:rsidRPr="00C06716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  <w:r w:rsidR="0052431A" w:rsidRPr="00C06716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531DB8" w:rsidRPr="00C06716">
              <w:rPr>
                <w:rFonts w:asciiTheme="minorHAnsi" w:hAnsiTheme="minorHAnsi" w:cstheme="minorHAnsi"/>
                <w:sz w:val="18"/>
                <w:szCs w:val="16"/>
              </w:rPr>
              <w:t>Rozdział dodatkowy</w:t>
            </w:r>
            <w:r w:rsidR="00531DB8" w:rsidRPr="00C06716">
              <w:rPr>
                <w:rStyle w:val="Odwoanieprzypisudolnego"/>
                <w:rFonts w:asciiTheme="minorHAnsi" w:hAnsiTheme="minorHAnsi" w:cstheme="minorHAnsi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C06716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6F00C3" w14:textId="2917926B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geograficzna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południk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równoleżnik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zwrotnik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długość geograficzna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mapa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skala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kartograficzna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wysokość względna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, w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ysokość bezwzględna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C06716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C06716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C06716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C06716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597FD60" w14:textId="4B1B9CE1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punktów i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C06716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C06716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C06716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59E5547" w14:textId="25AC0E93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wymienia cechy południków i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C06716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C06716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omawia podział map ze względu na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C06716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1252005" w14:textId="2DC077C9" w:rsidR="006F4F16" w:rsidRPr="00C06716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531DB8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rozciągłość 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posługuje się skalą mapy do obliczania odległości w terenie i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="005C6874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mapie </w:t>
            </w:r>
          </w:p>
          <w:p w14:paraId="31786397" w14:textId="272F7C2E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C06716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C06716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0980576" w14:textId="27E88CB7" w:rsidR="006F4F16" w:rsidRPr="00C06716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C06716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C06716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C06716">
              <w:rPr>
                <w:rFonts w:asciiTheme="minorHAnsi" w:eastAsia="Calibri" w:hAnsiTheme="minorHAnsi" w:cstheme="minorHAnsi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C06716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wybrane parki narodowe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8C51" w14:textId="77777777" w:rsidR="00984D01" w:rsidRDefault="00984D01" w:rsidP="00F406B9">
      <w:r>
        <w:separator/>
      </w:r>
    </w:p>
  </w:endnote>
  <w:endnote w:type="continuationSeparator" w:id="0">
    <w:p w14:paraId="2ED8D760" w14:textId="77777777" w:rsidR="00984D01" w:rsidRDefault="00984D0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B8A6" w14:textId="77777777" w:rsidR="00984D01" w:rsidRDefault="00984D01" w:rsidP="00F406B9">
      <w:r>
        <w:separator/>
      </w:r>
    </w:p>
  </w:footnote>
  <w:footnote w:type="continuationSeparator" w:id="0">
    <w:p w14:paraId="7CC71FAA" w14:textId="77777777" w:rsidR="00984D01" w:rsidRDefault="00984D01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3DB1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274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04FF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65D0D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4D01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06716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B729-8338-46D2-9099-F7AB1D49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4121</Words>
  <Characters>24726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newPC</cp:lastModifiedBy>
  <cp:revision>2</cp:revision>
  <cp:lastPrinted>2018-09-10T11:30:00Z</cp:lastPrinted>
  <dcterms:created xsi:type="dcterms:W3CDTF">2021-02-14T17:42:00Z</dcterms:created>
  <dcterms:modified xsi:type="dcterms:W3CDTF">2021-02-14T17:42:00Z</dcterms:modified>
</cp:coreProperties>
</file>