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4"/>
        <w:ind w:right="0" w:left="720" w:firstLine="0"/>
        <w:jc w:val="left"/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8"/>
          <w:shd w:fill="auto" w:val="clear"/>
        </w:rPr>
      </w:pP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8"/>
          <w:shd w:fill="auto" w:val="clear"/>
        </w:rPr>
        <w:t xml:space="preserve">W przypadku zgubienia podr</w:t>
      </w:r>
      <w:r>
        <w:rPr>
          <w:rFonts w:ascii="Microsoft Sans Serif" w:hAnsi="Microsoft Sans Serif" w:cs="Microsoft Sans Serif" w:eastAsia="Microsoft Sans Serif"/>
          <w:color w:val="auto"/>
          <w:spacing w:val="0"/>
          <w:position w:val="0"/>
          <w:sz w:val="28"/>
          <w:shd w:fill="auto" w:val="clear"/>
        </w:rPr>
        <w:t xml:space="preserve">ęcznika, znacznego zużycia, wykraczającego poza jego zwykłe używanie, bądź jego zniszczenia, rodzice są zobowiązani do odkupienia podręcznika               w terminie dwóch tygodni od dnia zakończenia zajęć dydaktycznych w danym roku szkolnym.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