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00C8" w14:textId="4ED3799A" w:rsidR="006E36CF" w:rsidRPr="006E36CF" w:rsidRDefault="0019380C" w:rsidP="006E36CF">
      <w:pPr>
        <w:pStyle w:val="Hlavika"/>
        <w:tabs>
          <w:tab w:val="clear" w:pos="4536"/>
          <w:tab w:val="clear" w:pos="9072"/>
        </w:tabs>
        <w:spacing w:line="360" w:lineRule="auto"/>
        <w:ind w:firstLine="567"/>
        <w:jc w:val="center"/>
        <w:rPr>
          <w:b/>
          <w:bCs/>
          <w:iCs/>
          <w:sz w:val="34"/>
          <w:szCs w:val="34"/>
        </w:rPr>
      </w:pPr>
      <w:r w:rsidRPr="006E36CF">
        <w:rPr>
          <w:b/>
          <w:bCs/>
          <w:iCs/>
          <w:sz w:val="36"/>
          <w:szCs w:val="36"/>
        </w:rPr>
        <w:t>P</w:t>
      </w:r>
      <w:r w:rsidRPr="006E36CF">
        <w:rPr>
          <w:b/>
          <w:bCs/>
          <w:iCs/>
          <w:sz w:val="34"/>
          <w:szCs w:val="34"/>
        </w:rPr>
        <w:t>rijímacie konanie do 1. ročníka pre školský rok 202</w:t>
      </w:r>
      <w:r w:rsidR="00893B21">
        <w:rPr>
          <w:b/>
          <w:bCs/>
          <w:iCs/>
          <w:sz w:val="34"/>
          <w:szCs w:val="34"/>
        </w:rPr>
        <w:t>4</w:t>
      </w:r>
      <w:r w:rsidRPr="006E36CF">
        <w:rPr>
          <w:b/>
          <w:bCs/>
          <w:iCs/>
          <w:sz w:val="34"/>
          <w:szCs w:val="34"/>
        </w:rPr>
        <w:t>/202</w:t>
      </w:r>
      <w:r w:rsidR="00893B21">
        <w:rPr>
          <w:b/>
          <w:bCs/>
          <w:iCs/>
          <w:sz w:val="34"/>
          <w:szCs w:val="34"/>
        </w:rPr>
        <w:t>5</w:t>
      </w:r>
    </w:p>
    <w:p w14:paraId="37539E88" w14:textId="4F28E5B4" w:rsidR="0019380C" w:rsidRPr="006E36CF" w:rsidRDefault="0019380C" w:rsidP="006E36CF">
      <w:pPr>
        <w:pStyle w:val="Hlavika"/>
        <w:tabs>
          <w:tab w:val="clear" w:pos="4536"/>
          <w:tab w:val="clear" w:pos="9072"/>
        </w:tabs>
        <w:spacing w:line="360" w:lineRule="auto"/>
        <w:ind w:firstLine="567"/>
        <w:jc w:val="center"/>
        <w:rPr>
          <w:b/>
          <w:bCs/>
          <w:iCs/>
          <w:sz w:val="32"/>
          <w:szCs w:val="32"/>
        </w:rPr>
      </w:pPr>
      <w:r w:rsidRPr="006E36CF">
        <w:rPr>
          <w:b/>
          <w:bCs/>
          <w:iCs/>
          <w:sz w:val="32"/>
          <w:szCs w:val="32"/>
        </w:rPr>
        <w:t>(osemročné štúdium)</w:t>
      </w:r>
    </w:p>
    <w:p w14:paraId="37539E89" w14:textId="77777777" w:rsidR="0019380C" w:rsidRDefault="0019380C" w:rsidP="0019380C">
      <w:pPr>
        <w:pStyle w:val="Zkladntext2"/>
        <w:jc w:val="left"/>
        <w:rPr>
          <w:b w:val="0"/>
          <w:bCs w:val="0"/>
          <w:i w:val="0"/>
          <w:iCs w:val="0"/>
        </w:rPr>
      </w:pPr>
      <w:r w:rsidRPr="001C7F22">
        <w:t xml:space="preserve">    </w:t>
      </w:r>
      <w:r w:rsidRPr="001C7F22">
        <w:rPr>
          <w:b w:val="0"/>
          <w:bCs w:val="0"/>
          <w:i w:val="0"/>
          <w:iCs w:val="0"/>
        </w:rPr>
        <w:t xml:space="preserve">     </w:t>
      </w:r>
    </w:p>
    <w:p w14:paraId="37539E8A" w14:textId="52047F5A" w:rsidR="0019380C" w:rsidRPr="00A22CF8" w:rsidRDefault="0019380C" w:rsidP="0019380C">
      <w:pPr>
        <w:pStyle w:val="Zkladntext2"/>
        <w:spacing w:line="360" w:lineRule="auto"/>
        <w:jc w:val="left"/>
        <w:rPr>
          <w:i w:val="0"/>
          <w:iCs w:val="0"/>
          <w:color w:val="000000" w:themeColor="text1"/>
        </w:rPr>
      </w:pPr>
      <w:r w:rsidRPr="00A22CF8">
        <w:rPr>
          <w:bCs w:val="0"/>
          <w:i w:val="0"/>
          <w:iCs w:val="0"/>
        </w:rPr>
        <w:t>V školskom roku 20</w:t>
      </w:r>
      <w:r>
        <w:rPr>
          <w:bCs w:val="0"/>
          <w:i w:val="0"/>
          <w:iCs w:val="0"/>
        </w:rPr>
        <w:t>2</w:t>
      </w:r>
      <w:r w:rsidR="00893B21">
        <w:rPr>
          <w:bCs w:val="0"/>
          <w:i w:val="0"/>
          <w:iCs w:val="0"/>
        </w:rPr>
        <w:t>4</w:t>
      </w:r>
      <w:r w:rsidRPr="00A22CF8">
        <w:rPr>
          <w:bCs w:val="0"/>
          <w:i w:val="0"/>
          <w:iCs w:val="0"/>
        </w:rPr>
        <w:t>/20</w:t>
      </w:r>
      <w:r>
        <w:rPr>
          <w:bCs w:val="0"/>
          <w:i w:val="0"/>
          <w:iCs w:val="0"/>
        </w:rPr>
        <w:t>2</w:t>
      </w:r>
      <w:r w:rsidR="00893B21">
        <w:rPr>
          <w:bCs w:val="0"/>
          <w:i w:val="0"/>
          <w:iCs w:val="0"/>
        </w:rPr>
        <w:t>5</w:t>
      </w:r>
      <w:r w:rsidRPr="00A22CF8">
        <w:rPr>
          <w:bCs w:val="0"/>
          <w:i w:val="0"/>
          <w:iCs w:val="0"/>
        </w:rPr>
        <w:t xml:space="preserve"> bude otvorená </w:t>
      </w:r>
      <w:r w:rsidRPr="00A22CF8">
        <w:rPr>
          <w:i w:val="0"/>
          <w:iCs w:val="0"/>
          <w:color w:val="000000" w:themeColor="text1"/>
        </w:rPr>
        <w:t>jedna trieda</w:t>
      </w:r>
      <w:r>
        <w:rPr>
          <w:i w:val="0"/>
          <w:iCs w:val="0"/>
          <w:color w:val="000000" w:themeColor="text1"/>
        </w:rPr>
        <w:t xml:space="preserve"> osemročného gymnázia</w:t>
      </w:r>
      <w:r w:rsidRPr="00A22CF8">
        <w:rPr>
          <w:i w:val="0"/>
          <w:iCs w:val="0"/>
          <w:color w:val="000000" w:themeColor="text1"/>
        </w:rPr>
        <w:t xml:space="preserve"> – 2</w:t>
      </w:r>
      <w:r w:rsidR="005E0005">
        <w:rPr>
          <w:i w:val="0"/>
          <w:iCs w:val="0"/>
          <w:color w:val="000000" w:themeColor="text1"/>
        </w:rPr>
        <w:t>6</w:t>
      </w:r>
      <w:r w:rsidRPr="00A22CF8">
        <w:rPr>
          <w:i w:val="0"/>
          <w:iCs w:val="0"/>
          <w:color w:val="000000" w:themeColor="text1"/>
        </w:rPr>
        <w:t xml:space="preserve"> žiakov.</w:t>
      </w:r>
    </w:p>
    <w:p w14:paraId="37539E8B" w14:textId="77777777" w:rsidR="0019380C" w:rsidRDefault="0019380C" w:rsidP="0019380C">
      <w:pPr>
        <w:pStyle w:val="Zkladntext2"/>
        <w:spacing w:line="360" w:lineRule="auto"/>
        <w:jc w:val="left"/>
        <w:rPr>
          <w:b w:val="0"/>
          <w:bCs w:val="0"/>
          <w:i w:val="0"/>
          <w:iCs w:val="0"/>
          <w:sz w:val="8"/>
          <w:szCs w:val="8"/>
        </w:rPr>
      </w:pPr>
    </w:p>
    <w:p w14:paraId="37539E8C" w14:textId="15B17785" w:rsidR="0019380C" w:rsidRPr="00C61653" w:rsidRDefault="0019380C" w:rsidP="0019380C">
      <w:pPr>
        <w:pStyle w:val="Zkladntext2"/>
        <w:numPr>
          <w:ilvl w:val="0"/>
          <w:numId w:val="2"/>
        </w:numPr>
        <w:spacing w:line="360" w:lineRule="auto"/>
        <w:jc w:val="both"/>
        <w:rPr>
          <w:b w:val="0"/>
          <w:bCs w:val="0"/>
          <w:i w:val="0"/>
          <w:iCs w:val="0"/>
        </w:rPr>
      </w:pPr>
      <w:r w:rsidRPr="00C61653">
        <w:rPr>
          <w:b w:val="0"/>
          <w:bCs w:val="0"/>
          <w:i w:val="0"/>
          <w:iCs w:val="0"/>
        </w:rPr>
        <w:t xml:space="preserve">do prvého ročníka osemročného vzdelávacieho programu v gymnáziách môže byť prijatý uchádzač, ktorý získal primárne vzdelanie, </w:t>
      </w:r>
      <w:r>
        <w:rPr>
          <w:b w:val="0"/>
          <w:bCs w:val="0"/>
          <w:i w:val="0"/>
          <w:iCs w:val="0"/>
        </w:rPr>
        <w:t>je aktuálne žiakom piateho ročníka ZŠ (</w:t>
      </w:r>
      <w:r w:rsidRPr="00C61653">
        <w:rPr>
          <w:b w:val="0"/>
          <w:bCs w:val="0"/>
          <w:i w:val="0"/>
          <w:iCs w:val="0"/>
        </w:rPr>
        <w:t>úspešne ukonč</w:t>
      </w:r>
      <w:r>
        <w:rPr>
          <w:b w:val="0"/>
          <w:bCs w:val="0"/>
          <w:i w:val="0"/>
          <w:iCs w:val="0"/>
        </w:rPr>
        <w:t>í</w:t>
      </w:r>
      <w:r w:rsidRPr="00C61653">
        <w:rPr>
          <w:b w:val="0"/>
          <w:bCs w:val="0"/>
          <w:i w:val="0"/>
          <w:iCs w:val="0"/>
        </w:rPr>
        <w:t xml:space="preserve"> piaty ročník základnej školy v školskom roku </w:t>
      </w:r>
      <w:r>
        <w:rPr>
          <w:b w:val="0"/>
          <w:bCs w:val="0"/>
          <w:i w:val="0"/>
          <w:iCs w:val="0"/>
        </w:rPr>
        <w:t>202</w:t>
      </w:r>
      <w:r w:rsidR="00893B21">
        <w:rPr>
          <w:b w:val="0"/>
          <w:bCs w:val="0"/>
          <w:i w:val="0"/>
          <w:iCs w:val="0"/>
        </w:rPr>
        <w:t>3</w:t>
      </w:r>
      <w:r>
        <w:rPr>
          <w:b w:val="0"/>
          <w:bCs w:val="0"/>
          <w:i w:val="0"/>
          <w:iCs w:val="0"/>
        </w:rPr>
        <w:t>/2</w:t>
      </w:r>
      <w:r w:rsidR="00893B21">
        <w:rPr>
          <w:b w:val="0"/>
          <w:bCs w:val="0"/>
          <w:i w:val="0"/>
          <w:iCs w:val="0"/>
        </w:rPr>
        <w:t>4</w:t>
      </w:r>
      <w:r>
        <w:rPr>
          <w:b w:val="0"/>
          <w:bCs w:val="0"/>
          <w:i w:val="0"/>
          <w:iCs w:val="0"/>
        </w:rPr>
        <w:t xml:space="preserve">) </w:t>
      </w:r>
      <w:r w:rsidRPr="00C61653">
        <w:rPr>
          <w:b w:val="0"/>
          <w:bCs w:val="0"/>
          <w:i w:val="0"/>
          <w:iCs w:val="0"/>
        </w:rPr>
        <w:t>a splnil podmienky prijímacieho konania</w:t>
      </w:r>
      <w:r w:rsidR="001E49E4">
        <w:rPr>
          <w:b w:val="0"/>
          <w:bCs w:val="0"/>
          <w:i w:val="0"/>
          <w:iCs w:val="0"/>
        </w:rPr>
        <w:t>,</w:t>
      </w:r>
    </w:p>
    <w:p w14:paraId="37539E8D" w14:textId="37316412" w:rsidR="0019380C" w:rsidRPr="00C61653" w:rsidRDefault="0019380C" w:rsidP="0019380C">
      <w:pPr>
        <w:pStyle w:val="Zkladntext2"/>
        <w:numPr>
          <w:ilvl w:val="0"/>
          <w:numId w:val="2"/>
        </w:numPr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d</w:t>
      </w:r>
      <w:r w:rsidRPr="0076671E">
        <w:rPr>
          <w:b w:val="0"/>
          <w:bCs w:val="0"/>
          <w:i w:val="0"/>
          <w:iCs w:val="0"/>
        </w:rPr>
        <w:t>o osemročného vzdelávacieho programu študijného odboru gymnáziu</w:t>
      </w:r>
      <w:r>
        <w:rPr>
          <w:b w:val="0"/>
          <w:bCs w:val="0"/>
          <w:i w:val="0"/>
          <w:iCs w:val="0"/>
        </w:rPr>
        <w:t>m</w:t>
      </w:r>
      <w:r w:rsidRPr="0076671E">
        <w:rPr>
          <w:b w:val="0"/>
          <w:bCs w:val="0"/>
          <w:i w:val="0"/>
          <w:iCs w:val="0"/>
        </w:rPr>
        <w:t xml:space="preserve"> možno prijať </w:t>
      </w:r>
      <w:r>
        <w:rPr>
          <w:b w:val="0"/>
          <w:bCs w:val="0"/>
          <w:i w:val="0"/>
          <w:iCs w:val="0"/>
        </w:rPr>
        <w:t>uchádzača len do prvého ročníka</w:t>
      </w:r>
      <w:r w:rsidR="001E49E4">
        <w:rPr>
          <w:b w:val="0"/>
          <w:bCs w:val="0"/>
          <w:i w:val="0"/>
          <w:iCs w:val="0"/>
        </w:rPr>
        <w:t>,</w:t>
      </w:r>
    </w:p>
    <w:p w14:paraId="37539E90" w14:textId="42024721" w:rsidR="0019380C" w:rsidRPr="00893B21" w:rsidRDefault="0019380C" w:rsidP="00893B21">
      <w:pPr>
        <w:pStyle w:val="Zkladntext2"/>
        <w:numPr>
          <w:ilvl w:val="0"/>
          <w:numId w:val="2"/>
        </w:numPr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š</w:t>
      </w:r>
      <w:r w:rsidRPr="0076671E">
        <w:rPr>
          <w:b w:val="0"/>
          <w:bCs w:val="0"/>
          <w:i w:val="0"/>
          <w:iCs w:val="0"/>
        </w:rPr>
        <w:t xml:space="preserve">kola je schopná zabezpečiť integráciu žiakov so zdravotným znevýhodnením, </w:t>
      </w:r>
      <w:r w:rsidR="004309CF">
        <w:rPr>
          <w:b w:val="0"/>
          <w:bCs w:val="0"/>
          <w:i w:val="0"/>
          <w:iCs w:val="0"/>
        </w:rPr>
        <w:t xml:space="preserve">upozorňujeme však, </w:t>
      </w:r>
      <w:r w:rsidR="00D84497">
        <w:rPr>
          <w:b w:val="0"/>
          <w:bCs w:val="0"/>
          <w:i w:val="0"/>
          <w:iCs w:val="0"/>
        </w:rPr>
        <w:t xml:space="preserve">že </w:t>
      </w:r>
      <w:r w:rsidR="005415D9">
        <w:rPr>
          <w:b w:val="0"/>
          <w:bCs w:val="0"/>
          <w:i w:val="0"/>
          <w:iCs w:val="0"/>
        </w:rPr>
        <w:t xml:space="preserve">adaptácia žiakov so špecifickými poruchami učenia na </w:t>
      </w:r>
      <w:r w:rsidRPr="00C61653">
        <w:rPr>
          <w:b w:val="0"/>
          <w:bCs w:val="0"/>
          <w:i w:val="0"/>
          <w:iCs w:val="0"/>
        </w:rPr>
        <w:t xml:space="preserve">štúdium na osemročnom </w:t>
      </w:r>
      <w:r w:rsidR="00D84497">
        <w:rPr>
          <w:b w:val="0"/>
          <w:bCs w:val="0"/>
          <w:i w:val="0"/>
          <w:iCs w:val="0"/>
        </w:rPr>
        <w:t>gymnáziu býva</w:t>
      </w:r>
      <w:r>
        <w:rPr>
          <w:b w:val="0"/>
          <w:bCs w:val="0"/>
          <w:i w:val="0"/>
          <w:iCs w:val="0"/>
        </w:rPr>
        <w:t xml:space="preserve"> komplikovaná</w:t>
      </w:r>
      <w:r w:rsidR="006C21A1">
        <w:rPr>
          <w:b w:val="0"/>
          <w:bCs w:val="0"/>
          <w:i w:val="0"/>
          <w:iCs w:val="0"/>
        </w:rPr>
        <w:t xml:space="preserve">. </w:t>
      </w:r>
    </w:p>
    <w:p w14:paraId="37539E91" w14:textId="77777777" w:rsidR="0019380C" w:rsidRPr="00A22CF8" w:rsidRDefault="0019380C" w:rsidP="0019380C">
      <w:pPr>
        <w:pStyle w:val="Zkladntext2"/>
        <w:spacing w:line="360" w:lineRule="auto"/>
        <w:jc w:val="both"/>
        <w:rPr>
          <w:i w:val="0"/>
          <w:color w:val="000000" w:themeColor="text1"/>
        </w:rPr>
      </w:pPr>
      <w:r w:rsidRPr="00A22CF8">
        <w:rPr>
          <w:i w:val="0"/>
          <w:color w:val="000000" w:themeColor="text1"/>
        </w:rPr>
        <w:t>Termíny:</w:t>
      </w:r>
    </w:p>
    <w:p w14:paraId="007BD87C" w14:textId="23DDEC44" w:rsidR="005E0005" w:rsidRPr="005E0005" w:rsidRDefault="009D0A2E" w:rsidP="005E0005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bCs/>
          <w:iCs/>
          <w:color w:val="000000" w:themeColor="text1"/>
          <w:lang w:eastAsia="cs-CZ"/>
        </w:rPr>
      </w:pPr>
      <w:r w:rsidRPr="00343BA0">
        <w:t xml:space="preserve">Zákonný zástupca neplnoletého uchádzača podáva prihlášku na vzdelávanie KGŠM do </w:t>
      </w:r>
      <w:r w:rsidRPr="009D0A2E">
        <w:rPr>
          <w:b/>
          <w:bCs/>
        </w:rPr>
        <w:t>20. marca 202</w:t>
      </w:r>
      <w:r w:rsidR="00893B21">
        <w:rPr>
          <w:b/>
          <w:bCs/>
        </w:rPr>
        <w:t>4</w:t>
      </w:r>
      <w:r w:rsidRPr="00343BA0">
        <w:t xml:space="preserve"> spravidla</w:t>
      </w:r>
      <w:r>
        <w:rPr>
          <w:rFonts w:ascii="Open Sans" w:hAnsi="Open Sans" w:cs="Open Sans"/>
          <w:color w:val="494949"/>
          <w:sz w:val="21"/>
          <w:szCs w:val="21"/>
          <w:shd w:val="clear" w:color="auto" w:fill="FFFFFF"/>
        </w:rPr>
        <w:t xml:space="preserve"> </w:t>
      </w:r>
      <w:r>
        <w:t>prostredníctvom svojej ZŠ buď elektronicky</w:t>
      </w:r>
      <w:r w:rsidR="0076390B">
        <w:t xml:space="preserve"> (cez Edupage alebo e-Školu)</w:t>
      </w:r>
      <w:r>
        <w:t>, alebo v listinnej podobe na tlačive schválenom MŠVVaŠ</w:t>
      </w:r>
      <w:r w:rsidR="00A36340">
        <w:t>,</w:t>
      </w:r>
      <w:r w:rsidR="005E0005" w:rsidRPr="005E0005">
        <w:rPr>
          <w:b/>
          <w:iCs/>
          <w:color w:val="000000" w:themeColor="text1"/>
          <w:lang w:eastAsia="cs-CZ"/>
        </w:rPr>
        <w:t xml:space="preserve"> </w:t>
      </w:r>
      <w:r w:rsidR="005E0005" w:rsidRPr="00A36340">
        <w:rPr>
          <w:bCs/>
          <w:iCs/>
          <w:color w:val="000000" w:themeColor="text1"/>
          <w:lang w:eastAsia="cs-CZ"/>
        </w:rPr>
        <w:t>podpísanom oboma zákonnými zástupcami.</w:t>
      </w:r>
      <w:r w:rsidR="005E0005" w:rsidRPr="005E0005">
        <w:rPr>
          <w:b/>
          <w:iCs/>
          <w:color w:val="000000" w:themeColor="text1"/>
          <w:lang w:eastAsia="cs-CZ"/>
        </w:rPr>
        <w:t> </w:t>
      </w:r>
      <w:r w:rsidR="005E0005" w:rsidRPr="005E0005">
        <w:rPr>
          <w:bCs/>
          <w:iCs/>
          <w:color w:val="000000" w:themeColor="text1"/>
          <w:lang w:eastAsia="cs-CZ"/>
        </w:rPr>
        <w:t xml:space="preserve">Prihláška je platná aj s podpisom jedného zákonného zástupcu, ak sa zákonní zástupcovia dohodli, že prihlášku podpisuje iba jeden zákonný zástupca, a ak o tejto skutočnosti doručia riaditeľovi </w:t>
      </w:r>
      <w:r w:rsidR="00A36340">
        <w:rPr>
          <w:bCs/>
          <w:iCs/>
          <w:color w:val="000000" w:themeColor="text1"/>
          <w:lang w:eastAsia="cs-CZ"/>
        </w:rPr>
        <w:t>KGŠM</w:t>
      </w:r>
      <w:r w:rsidR="005E0005" w:rsidRPr="005E0005">
        <w:rPr>
          <w:bCs/>
          <w:iCs/>
          <w:color w:val="000000" w:themeColor="text1"/>
          <w:lang w:eastAsia="cs-CZ"/>
        </w:rPr>
        <w:t xml:space="preserve"> písomné vyhlásenie.</w:t>
      </w:r>
    </w:p>
    <w:p w14:paraId="2A2CBF96" w14:textId="5D97B112" w:rsidR="005E0005" w:rsidRPr="005E0005" w:rsidRDefault="005E0005" w:rsidP="005E0005">
      <w:pPr>
        <w:pStyle w:val="Normlnywebov"/>
        <w:shd w:val="clear" w:color="auto" w:fill="FFFFFF"/>
        <w:spacing w:before="0" w:beforeAutospacing="0" w:after="200" w:afterAutospacing="0"/>
        <w:rPr>
          <w:bCs/>
          <w:iCs/>
          <w:color w:val="000000" w:themeColor="text1"/>
          <w:lang w:eastAsia="cs-CZ"/>
        </w:rPr>
      </w:pPr>
      <w:r w:rsidRPr="00483F6C">
        <w:rPr>
          <w:b/>
          <w:bCs/>
          <w:iCs/>
          <w:color w:val="000000" w:themeColor="text1"/>
          <w:highlight w:val="yellow"/>
          <w:lang w:eastAsia="cs-CZ"/>
        </w:rPr>
        <w:t>Do 2</w:t>
      </w:r>
      <w:r w:rsidR="00893B21">
        <w:rPr>
          <w:b/>
          <w:bCs/>
          <w:iCs/>
          <w:color w:val="000000" w:themeColor="text1"/>
          <w:highlight w:val="yellow"/>
          <w:lang w:eastAsia="cs-CZ"/>
        </w:rPr>
        <w:t>9</w:t>
      </w:r>
      <w:r w:rsidRPr="00483F6C">
        <w:rPr>
          <w:b/>
          <w:bCs/>
          <w:iCs/>
          <w:color w:val="000000" w:themeColor="text1"/>
          <w:highlight w:val="yellow"/>
          <w:lang w:eastAsia="cs-CZ"/>
        </w:rPr>
        <w:t>. 3. 202</w:t>
      </w:r>
      <w:r w:rsidR="00893B21">
        <w:rPr>
          <w:b/>
          <w:bCs/>
          <w:iCs/>
          <w:color w:val="000000" w:themeColor="text1"/>
          <w:highlight w:val="yellow"/>
          <w:lang w:eastAsia="cs-CZ"/>
        </w:rPr>
        <w:t>4</w:t>
      </w:r>
      <w:r w:rsidRPr="005E0005">
        <w:rPr>
          <w:bCs/>
          <w:iCs/>
          <w:color w:val="000000" w:themeColor="text1"/>
          <w:highlight w:val="yellow"/>
          <w:lang w:eastAsia="cs-CZ"/>
        </w:rPr>
        <w:t xml:space="preserve"> je potrebné </w:t>
      </w:r>
      <w:r w:rsidR="00A36340">
        <w:rPr>
          <w:bCs/>
          <w:iCs/>
          <w:color w:val="000000" w:themeColor="text1"/>
          <w:highlight w:val="yellow"/>
          <w:lang w:eastAsia="cs-CZ"/>
        </w:rPr>
        <w:t>doručiť</w:t>
      </w:r>
      <w:r w:rsidRPr="005E0005">
        <w:rPr>
          <w:bCs/>
          <w:iCs/>
          <w:color w:val="000000" w:themeColor="text1"/>
          <w:highlight w:val="yellow"/>
          <w:lang w:eastAsia="cs-CZ"/>
        </w:rPr>
        <w:t xml:space="preserve"> na adresu Katolíckeho gymnázia Š. Moysesa:</w:t>
      </w:r>
    </w:p>
    <w:p w14:paraId="412A217A" w14:textId="2BCB968D" w:rsidR="002A6C2E" w:rsidRDefault="002A6C2E" w:rsidP="002A6C2E">
      <w:pPr>
        <w:pStyle w:val="Zkladntext2"/>
        <w:numPr>
          <w:ilvl w:val="0"/>
          <w:numId w:val="9"/>
        </w:numPr>
        <w:spacing w:line="360" w:lineRule="auto"/>
        <w:jc w:val="both"/>
        <w:rPr>
          <w:b w:val="0"/>
          <w:i w:val="0"/>
          <w:color w:val="000000" w:themeColor="text1"/>
        </w:rPr>
      </w:pPr>
      <w:r>
        <w:rPr>
          <w:b w:val="0"/>
          <w:i w:val="0"/>
          <w:color w:val="000000" w:themeColor="text1"/>
        </w:rPr>
        <w:t>informovaný súhlas s</w:t>
      </w:r>
      <w:r w:rsidR="004A2B5E">
        <w:rPr>
          <w:b w:val="0"/>
          <w:i w:val="0"/>
          <w:color w:val="000000" w:themeColor="text1"/>
        </w:rPr>
        <w:t>o</w:t>
      </w:r>
      <w:r>
        <w:rPr>
          <w:b w:val="0"/>
          <w:i w:val="0"/>
          <w:color w:val="000000" w:themeColor="text1"/>
        </w:rPr>
        <w:t> psychologickým vyšetrením (testy študijných predpokladov)</w:t>
      </w:r>
    </w:p>
    <w:p w14:paraId="3D210C43" w14:textId="2817F523" w:rsidR="002A6C2E" w:rsidRPr="002A6C2E" w:rsidRDefault="002A6C2E" w:rsidP="002A6C2E">
      <w:pPr>
        <w:pStyle w:val="Zkladntext2"/>
        <w:spacing w:line="360" w:lineRule="auto"/>
        <w:ind w:left="720"/>
        <w:jc w:val="both"/>
        <w:rPr>
          <w:b w:val="0"/>
          <w:i w:val="0"/>
          <w:color w:val="000000" w:themeColor="text1"/>
        </w:rPr>
      </w:pPr>
      <w:r>
        <w:rPr>
          <w:b w:val="0"/>
          <w:i w:val="0"/>
          <w:color w:val="000000" w:themeColor="text1"/>
        </w:rPr>
        <w:t xml:space="preserve">Informovaný súhlas je potrebné stiahnuť na webových stránkach KGŠM v sekcii Prijímacie skúšky, vytlačiť a vyplniť. </w:t>
      </w:r>
    </w:p>
    <w:p w14:paraId="2352C6A0" w14:textId="7447DC4A" w:rsidR="00483F6C" w:rsidRPr="00483F6C" w:rsidRDefault="00000000" w:rsidP="001B7B5D">
      <w:pPr>
        <w:pStyle w:val="Zkladntext2"/>
        <w:numPr>
          <w:ilvl w:val="0"/>
          <w:numId w:val="9"/>
        </w:numPr>
        <w:spacing w:line="360" w:lineRule="auto"/>
        <w:jc w:val="both"/>
        <w:rPr>
          <w:b w:val="0"/>
          <w:i w:val="0"/>
          <w:color w:val="000000" w:themeColor="text1"/>
        </w:rPr>
      </w:pPr>
      <w:hyperlink r:id="rId10" w:history="1">
        <w:r w:rsidR="005E0005" w:rsidRPr="00483F6C">
          <w:rPr>
            <w:b w:val="0"/>
            <w:bCs w:val="0"/>
            <w:i w:val="0"/>
            <w:iCs w:val="0"/>
            <w:color w:val="000000" w:themeColor="text1"/>
          </w:rPr>
          <w:t>dotazník</w:t>
        </w:r>
        <w:r w:rsidR="004A2B5E">
          <w:rPr>
            <w:b w:val="0"/>
            <w:bCs w:val="0"/>
            <w:i w:val="0"/>
            <w:iCs w:val="0"/>
            <w:color w:val="000000" w:themeColor="text1"/>
          </w:rPr>
          <w:t xml:space="preserve"> </w:t>
        </w:r>
        <w:r w:rsidR="005E0005" w:rsidRPr="00483F6C">
          <w:rPr>
            <w:b w:val="0"/>
            <w:bCs w:val="0"/>
            <w:i w:val="0"/>
            <w:iCs w:val="0"/>
            <w:color w:val="000000" w:themeColor="text1"/>
          </w:rPr>
          <w:t>o</w:t>
        </w:r>
        <w:r w:rsidR="004A2B5E">
          <w:rPr>
            <w:b w:val="0"/>
            <w:bCs w:val="0"/>
            <w:i w:val="0"/>
            <w:iCs w:val="0"/>
            <w:color w:val="000000" w:themeColor="text1"/>
          </w:rPr>
          <w:t> </w:t>
        </w:r>
        <w:r w:rsidR="005E0005" w:rsidRPr="00483F6C">
          <w:rPr>
            <w:b w:val="0"/>
            <w:bCs w:val="0"/>
            <w:i w:val="0"/>
            <w:iCs w:val="0"/>
            <w:color w:val="000000" w:themeColor="text1"/>
          </w:rPr>
          <w:t>aktivitách</w:t>
        </w:r>
        <w:r w:rsidR="004A2B5E">
          <w:rPr>
            <w:b w:val="0"/>
            <w:bCs w:val="0"/>
            <w:i w:val="0"/>
            <w:iCs w:val="0"/>
            <w:color w:val="000000" w:themeColor="text1"/>
          </w:rPr>
          <w:t xml:space="preserve"> </w:t>
        </w:r>
        <w:r w:rsidR="005E0005" w:rsidRPr="00483F6C">
          <w:rPr>
            <w:b w:val="0"/>
            <w:bCs w:val="0"/>
            <w:i w:val="0"/>
            <w:iCs w:val="0"/>
            <w:color w:val="000000" w:themeColor="text1"/>
          </w:rPr>
          <w:t>vo</w:t>
        </w:r>
        <w:r w:rsidR="004A2B5E">
          <w:rPr>
            <w:b w:val="0"/>
            <w:bCs w:val="0"/>
            <w:i w:val="0"/>
            <w:iCs w:val="0"/>
            <w:color w:val="000000" w:themeColor="text1"/>
          </w:rPr>
          <w:t xml:space="preserve"> </w:t>
        </w:r>
        <w:r w:rsidR="005E0005" w:rsidRPr="00483F6C">
          <w:rPr>
            <w:b w:val="0"/>
            <w:bCs w:val="0"/>
            <w:i w:val="0"/>
            <w:iCs w:val="0"/>
            <w:color w:val="000000" w:themeColor="text1"/>
          </w:rPr>
          <w:t>farnosti</w:t>
        </w:r>
        <w:r w:rsidR="004A2B5E">
          <w:rPr>
            <w:b w:val="0"/>
            <w:bCs w:val="0"/>
            <w:i w:val="0"/>
            <w:iCs w:val="0"/>
            <w:color w:val="000000" w:themeColor="text1"/>
          </w:rPr>
          <w:t xml:space="preserve"> </w:t>
        </w:r>
        <w:r w:rsidR="005E0005" w:rsidRPr="00483F6C">
          <w:rPr>
            <w:b w:val="0"/>
            <w:bCs w:val="0"/>
            <w:i w:val="0"/>
            <w:iCs w:val="0"/>
            <w:color w:val="000000" w:themeColor="text1"/>
          </w:rPr>
          <w:t>8RG</w:t>
        </w:r>
      </w:hyperlink>
    </w:p>
    <w:p w14:paraId="1DCD7079" w14:textId="0057FAAF" w:rsidR="00483F6C" w:rsidRPr="00A22CF8" w:rsidRDefault="00483F6C" w:rsidP="001B7B5D">
      <w:pPr>
        <w:pStyle w:val="Zkladntext2"/>
        <w:spacing w:line="360" w:lineRule="auto"/>
        <w:ind w:left="720"/>
        <w:jc w:val="both"/>
        <w:rPr>
          <w:b w:val="0"/>
          <w:i w:val="0"/>
          <w:color w:val="000000" w:themeColor="text1"/>
        </w:rPr>
      </w:pPr>
      <w:r>
        <w:rPr>
          <w:b w:val="0"/>
          <w:bCs w:val="0"/>
          <w:i w:val="0"/>
          <w:iCs w:val="0"/>
          <w:color w:val="000000" w:themeColor="text1"/>
        </w:rPr>
        <w:t>T</w:t>
      </w:r>
      <w:r>
        <w:rPr>
          <w:b w:val="0"/>
          <w:i w:val="0"/>
          <w:color w:val="000000" w:themeColor="text1"/>
        </w:rPr>
        <w:t>ento dotazník je potrebné stiahnuť na webových stránkach KGŠM v sekcii Prijímacie skúšky, vytlačiť a vyplniť. Dotazník potvrdzuje kňaz príslušnej farnosti.</w:t>
      </w:r>
    </w:p>
    <w:p w14:paraId="5CA483F4" w14:textId="7438EAD4" w:rsidR="005E0005" w:rsidRPr="005E0005" w:rsidRDefault="005E0005" w:rsidP="001B7B5D">
      <w:pPr>
        <w:numPr>
          <w:ilvl w:val="0"/>
          <w:numId w:val="8"/>
        </w:numPr>
        <w:shd w:val="clear" w:color="auto" w:fill="FFFFFF"/>
        <w:spacing w:after="200"/>
        <w:jc w:val="both"/>
        <w:rPr>
          <w:bCs/>
          <w:iCs/>
          <w:color w:val="000000" w:themeColor="text1"/>
          <w:lang w:eastAsia="cs-CZ"/>
        </w:rPr>
      </w:pPr>
      <w:r w:rsidRPr="005E0005">
        <w:rPr>
          <w:bCs/>
          <w:iCs/>
          <w:color w:val="000000" w:themeColor="text1"/>
          <w:lang w:eastAsia="cs-CZ"/>
        </w:rPr>
        <w:t xml:space="preserve">fotokópie diplomov z predmetových olympiád a </w:t>
      </w:r>
      <w:r w:rsidR="0051457D">
        <w:rPr>
          <w:bCs/>
          <w:iCs/>
          <w:color w:val="000000" w:themeColor="text1"/>
          <w:lang w:eastAsia="cs-CZ"/>
        </w:rPr>
        <w:t>P</w:t>
      </w:r>
      <w:r w:rsidRPr="005E0005">
        <w:rPr>
          <w:bCs/>
          <w:iCs/>
          <w:color w:val="000000" w:themeColor="text1"/>
          <w:lang w:eastAsia="cs-CZ"/>
        </w:rPr>
        <w:t>ytagoriády </w:t>
      </w:r>
    </w:p>
    <w:p w14:paraId="2E66FFD5" w14:textId="4122E24B" w:rsidR="005E0005" w:rsidRPr="005E0005" w:rsidRDefault="00000000" w:rsidP="001B7B5D">
      <w:pPr>
        <w:numPr>
          <w:ilvl w:val="0"/>
          <w:numId w:val="8"/>
        </w:numPr>
        <w:shd w:val="clear" w:color="auto" w:fill="FFFFFF"/>
        <w:spacing w:after="200"/>
        <w:jc w:val="both"/>
        <w:rPr>
          <w:bCs/>
          <w:iCs/>
          <w:color w:val="000000" w:themeColor="text1"/>
          <w:lang w:eastAsia="cs-CZ"/>
        </w:rPr>
      </w:pPr>
      <w:hyperlink r:id="rId11" w:history="1">
        <w:r w:rsidR="005E0005" w:rsidRPr="005E0005">
          <w:rPr>
            <w:bCs/>
            <w:iCs/>
            <w:color w:val="000000" w:themeColor="text1"/>
            <w:lang w:eastAsia="cs-CZ"/>
          </w:rPr>
          <w:t>súhlas</w:t>
        </w:r>
        <w:r w:rsidR="004A2B5E">
          <w:rPr>
            <w:bCs/>
            <w:iCs/>
            <w:color w:val="000000" w:themeColor="text1"/>
            <w:lang w:eastAsia="cs-CZ"/>
          </w:rPr>
          <w:t xml:space="preserve"> </w:t>
        </w:r>
        <w:r w:rsidR="005E0005" w:rsidRPr="005E0005">
          <w:rPr>
            <w:bCs/>
            <w:iCs/>
            <w:color w:val="000000" w:themeColor="text1"/>
            <w:lang w:eastAsia="cs-CZ"/>
          </w:rPr>
          <w:t>so</w:t>
        </w:r>
        <w:r w:rsidR="004A2B5E">
          <w:rPr>
            <w:bCs/>
            <w:iCs/>
            <w:color w:val="000000" w:themeColor="text1"/>
            <w:lang w:eastAsia="cs-CZ"/>
          </w:rPr>
          <w:t xml:space="preserve"> </w:t>
        </w:r>
        <w:r w:rsidR="005E0005" w:rsidRPr="005E0005">
          <w:rPr>
            <w:bCs/>
            <w:iCs/>
            <w:color w:val="000000" w:themeColor="text1"/>
            <w:lang w:eastAsia="cs-CZ"/>
          </w:rPr>
          <w:t>spracovaním</w:t>
        </w:r>
        <w:r w:rsidR="004A2B5E">
          <w:rPr>
            <w:bCs/>
            <w:iCs/>
            <w:color w:val="000000" w:themeColor="text1"/>
            <w:lang w:eastAsia="cs-CZ"/>
          </w:rPr>
          <w:t xml:space="preserve"> </w:t>
        </w:r>
        <w:r w:rsidR="005E0005" w:rsidRPr="005E0005">
          <w:rPr>
            <w:bCs/>
            <w:iCs/>
            <w:color w:val="000000" w:themeColor="text1"/>
            <w:lang w:eastAsia="cs-CZ"/>
          </w:rPr>
          <w:t>osobných</w:t>
        </w:r>
        <w:r w:rsidR="004A2B5E">
          <w:rPr>
            <w:bCs/>
            <w:iCs/>
            <w:color w:val="000000" w:themeColor="text1"/>
            <w:lang w:eastAsia="cs-CZ"/>
          </w:rPr>
          <w:t xml:space="preserve"> </w:t>
        </w:r>
        <w:r w:rsidR="005E0005" w:rsidRPr="005E0005">
          <w:rPr>
            <w:bCs/>
            <w:iCs/>
            <w:color w:val="000000" w:themeColor="text1"/>
            <w:lang w:eastAsia="cs-CZ"/>
          </w:rPr>
          <w:t>údajov</w:t>
        </w:r>
        <w:r w:rsidR="004A2B5E">
          <w:rPr>
            <w:bCs/>
            <w:iCs/>
            <w:color w:val="000000" w:themeColor="text1"/>
            <w:lang w:eastAsia="cs-CZ"/>
          </w:rPr>
          <w:t xml:space="preserve"> </w:t>
        </w:r>
        <w:r w:rsidR="005E0005" w:rsidRPr="005E0005">
          <w:rPr>
            <w:bCs/>
            <w:iCs/>
            <w:color w:val="000000" w:themeColor="text1"/>
            <w:lang w:eastAsia="cs-CZ"/>
          </w:rPr>
          <w:t>pre</w:t>
        </w:r>
        <w:r w:rsidR="004A2B5E">
          <w:rPr>
            <w:bCs/>
            <w:iCs/>
            <w:color w:val="000000" w:themeColor="text1"/>
            <w:lang w:eastAsia="cs-CZ"/>
          </w:rPr>
          <w:t xml:space="preserve"> </w:t>
        </w:r>
        <w:r w:rsidR="005E0005" w:rsidRPr="005E0005">
          <w:rPr>
            <w:bCs/>
            <w:iCs/>
            <w:color w:val="000000" w:themeColor="text1"/>
            <w:lang w:eastAsia="cs-CZ"/>
          </w:rPr>
          <w:t>uchádzačov</w:t>
        </w:r>
      </w:hyperlink>
      <w:r w:rsidR="005E0005" w:rsidRPr="005E0005">
        <w:rPr>
          <w:bCs/>
          <w:iCs/>
          <w:color w:val="000000" w:themeColor="text1"/>
          <w:lang w:eastAsia="cs-CZ"/>
        </w:rPr>
        <w:t> (ak nie je súčasťou prihlášky)</w:t>
      </w:r>
    </w:p>
    <w:p w14:paraId="40716033" w14:textId="77777777" w:rsidR="005E0005" w:rsidRPr="005E0005" w:rsidRDefault="005E0005" w:rsidP="001B7B5D">
      <w:pPr>
        <w:numPr>
          <w:ilvl w:val="0"/>
          <w:numId w:val="8"/>
        </w:numPr>
        <w:shd w:val="clear" w:color="auto" w:fill="FFFFFF"/>
        <w:spacing w:after="200"/>
        <w:jc w:val="both"/>
        <w:rPr>
          <w:bCs/>
          <w:iCs/>
          <w:color w:val="000000" w:themeColor="text1"/>
          <w:lang w:eastAsia="cs-CZ"/>
        </w:rPr>
      </w:pPr>
      <w:r w:rsidRPr="005E0005">
        <w:rPr>
          <w:bCs/>
          <w:iCs/>
          <w:color w:val="000000" w:themeColor="text1"/>
          <w:lang w:eastAsia="cs-CZ"/>
        </w:rPr>
        <w:t xml:space="preserve">uchádzač so špeciálnymi výchovno-vzdelávacími potrebami (integrovaní žiaci) prikladá kópiu správy z diagnostického vyšetrenia vykonaného zariadením poradenstva a prevencie, ktorá </w:t>
      </w:r>
      <w:r w:rsidRPr="00B31C7A">
        <w:rPr>
          <w:bCs/>
          <w:iCs/>
          <w:color w:val="000000" w:themeColor="text1"/>
          <w:u w:val="single"/>
          <w:lang w:eastAsia="cs-CZ"/>
        </w:rPr>
        <w:t>nie  je staršia ako dva roky</w:t>
      </w:r>
    </w:p>
    <w:p w14:paraId="58846BDA" w14:textId="77777777" w:rsidR="005E0005" w:rsidRPr="005E0005" w:rsidRDefault="005E0005" w:rsidP="001B7B5D">
      <w:pPr>
        <w:numPr>
          <w:ilvl w:val="0"/>
          <w:numId w:val="8"/>
        </w:numPr>
        <w:shd w:val="clear" w:color="auto" w:fill="FFFFFF"/>
        <w:spacing w:after="200"/>
        <w:jc w:val="both"/>
        <w:rPr>
          <w:bCs/>
          <w:iCs/>
          <w:color w:val="000000" w:themeColor="text1"/>
          <w:lang w:eastAsia="cs-CZ"/>
        </w:rPr>
      </w:pPr>
      <w:r w:rsidRPr="005E0005">
        <w:rPr>
          <w:bCs/>
          <w:iCs/>
          <w:color w:val="000000" w:themeColor="text1"/>
          <w:lang w:eastAsia="cs-CZ"/>
        </w:rPr>
        <w:lastRenderedPageBreak/>
        <w:t>uchádzač so zmenenou pracovnou schopnosťou predkladá aj potvrdenie o zmenenej pracovnej schopnosti</w:t>
      </w:r>
    </w:p>
    <w:p w14:paraId="6B2A768A" w14:textId="6082BA1E" w:rsidR="005E0005" w:rsidRPr="005E0005" w:rsidRDefault="005E0005" w:rsidP="001B7B5D">
      <w:pPr>
        <w:numPr>
          <w:ilvl w:val="0"/>
          <w:numId w:val="8"/>
        </w:numPr>
        <w:shd w:val="clear" w:color="auto" w:fill="FFFFFF"/>
        <w:spacing w:after="200"/>
        <w:jc w:val="both"/>
        <w:rPr>
          <w:bCs/>
          <w:iCs/>
          <w:color w:val="000000" w:themeColor="text1"/>
          <w:lang w:eastAsia="cs-CZ"/>
        </w:rPr>
      </w:pPr>
      <w:r w:rsidRPr="005E0005">
        <w:rPr>
          <w:bCs/>
          <w:iCs/>
          <w:color w:val="000000" w:themeColor="text1"/>
          <w:lang w:eastAsia="cs-CZ"/>
        </w:rPr>
        <w:t xml:space="preserve">uchádzač so zdravotným znevýhodnením </w:t>
      </w:r>
      <w:r w:rsidR="00760A7E">
        <w:rPr>
          <w:bCs/>
          <w:iCs/>
          <w:color w:val="000000" w:themeColor="text1"/>
          <w:lang w:eastAsia="cs-CZ"/>
        </w:rPr>
        <w:t xml:space="preserve">(vrátane integrovaných žiakov) </w:t>
      </w:r>
      <w:r w:rsidRPr="005E0005">
        <w:rPr>
          <w:bCs/>
          <w:iCs/>
          <w:color w:val="000000" w:themeColor="text1"/>
          <w:lang w:eastAsia="cs-CZ"/>
        </w:rPr>
        <w:t>predkladá vyjadrenie lekára so špecializáciou všeobecné lekárstvo o zdravotnej spôsobilosti študovať zvolený odbor vzdelávania  </w:t>
      </w:r>
    </w:p>
    <w:p w14:paraId="57127EFF" w14:textId="6D3D71B0" w:rsidR="005E0005" w:rsidRPr="005E0005" w:rsidRDefault="005E0005" w:rsidP="001B7B5D">
      <w:pPr>
        <w:numPr>
          <w:ilvl w:val="0"/>
          <w:numId w:val="8"/>
        </w:numPr>
        <w:shd w:val="clear" w:color="auto" w:fill="FFFFFF"/>
        <w:spacing w:after="200"/>
        <w:jc w:val="both"/>
        <w:rPr>
          <w:bCs/>
          <w:iCs/>
          <w:color w:val="000000" w:themeColor="text1"/>
          <w:lang w:eastAsia="cs-CZ"/>
        </w:rPr>
      </w:pPr>
      <w:r w:rsidRPr="005E0005">
        <w:rPr>
          <w:bCs/>
          <w:iCs/>
          <w:color w:val="000000" w:themeColor="text1"/>
          <w:lang w:eastAsia="cs-CZ"/>
        </w:rPr>
        <w:t>kópie vysvedčení za 4. a 5. roč</w:t>
      </w:r>
      <w:r>
        <w:rPr>
          <w:bCs/>
          <w:iCs/>
          <w:color w:val="000000" w:themeColor="text1"/>
          <w:lang w:eastAsia="cs-CZ"/>
        </w:rPr>
        <w:t>ník prikladá len uchádzač, ktorý</w:t>
      </w:r>
      <w:r w:rsidRPr="005E0005">
        <w:rPr>
          <w:bCs/>
          <w:iCs/>
          <w:color w:val="000000" w:themeColor="text1"/>
          <w:lang w:eastAsia="cs-CZ"/>
        </w:rPr>
        <w:t xml:space="preserve"> bol na vysvedčení hodnotený slovne</w:t>
      </w:r>
      <w:r w:rsidR="00E811A4">
        <w:rPr>
          <w:bCs/>
          <w:iCs/>
          <w:color w:val="000000" w:themeColor="text1"/>
          <w:lang w:eastAsia="cs-CZ"/>
        </w:rPr>
        <w:t>.</w:t>
      </w:r>
    </w:p>
    <w:p w14:paraId="2CF317BD" w14:textId="0E372914" w:rsidR="00483F6C" w:rsidRPr="006E36CF" w:rsidRDefault="006E36CF" w:rsidP="006E36CF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iCs/>
          <w:color w:val="000000" w:themeColor="text1"/>
          <w:lang w:eastAsia="cs-CZ"/>
        </w:rPr>
      </w:pPr>
      <w:r w:rsidRPr="006E36CF">
        <w:rPr>
          <w:iCs/>
          <w:color w:val="000000" w:themeColor="text1"/>
          <w:lang w:eastAsia="cs-CZ"/>
        </w:rPr>
        <w:t xml:space="preserve">Všetky potrebné dokumenty sú k dispozícii na stiahnutie na stránke </w:t>
      </w:r>
      <w:r w:rsidR="00760A7E">
        <w:rPr>
          <w:iCs/>
          <w:color w:val="000000" w:themeColor="text1"/>
          <w:lang w:eastAsia="cs-CZ"/>
        </w:rPr>
        <w:t>KGŠM</w:t>
      </w:r>
      <w:r w:rsidRPr="006E36CF">
        <w:rPr>
          <w:iCs/>
          <w:color w:val="000000" w:themeColor="text1"/>
          <w:lang w:eastAsia="cs-CZ"/>
        </w:rPr>
        <w:t xml:space="preserve"> v sekcii Prijímacie skúšky.</w:t>
      </w:r>
    </w:p>
    <w:p w14:paraId="291BBCD4" w14:textId="2AE6ADE9" w:rsidR="00483F6C" w:rsidRDefault="00483F6C" w:rsidP="001B7B5D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iCs/>
          <w:color w:val="000000" w:themeColor="text1"/>
          <w:lang w:eastAsia="cs-CZ"/>
        </w:rPr>
      </w:pPr>
      <w:r w:rsidRPr="005E0005">
        <w:rPr>
          <w:b/>
          <w:iCs/>
          <w:color w:val="000000" w:themeColor="text1"/>
          <w:highlight w:val="yellow"/>
          <w:lang w:eastAsia="cs-CZ"/>
        </w:rPr>
        <w:t xml:space="preserve">Prijímacie skúšky sa budú konať </w:t>
      </w:r>
      <w:r w:rsidR="00893B21">
        <w:rPr>
          <w:b/>
          <w:iCs/>
          <w:color w:val="000000" w:themeColor="text1"/>
          <w:highlight w:val="yellow"/>
          <w:lang w:eastAsia="cs-CZ"/>
        </w:rPr>
        <w:t>2</w:t>
      </w:r>
      <w:r w:rsidRPr="005E0005">
        <w:rPr>
          <w:b/>
          <w:iCs/>
          <w:color w:val="000000" w:themeColor="text1"/>
          <w:highlight w:val="yellow"/>
          <w:lang w:eastAsia="cs-CZ"/>
        </w:rPr>
        <w:t>. 5. 202</w:t>
      </w:r>
      <w:r w:rsidR="00893B21">
        <w:rPr>
          <w:b/>
          <w:iCs/>
          <w:color w:val="000000" w:themeColor="text1"/>
          <w:highlight w:val="yellow"/>
          <w:lang w:eastAsia="cs-CZ"/>
        </w:rPr>
        <w:t>4</w:t>
      </w:r>
      <w:r w:rsidRPr="005E0005">
        <w:rPr>
          <w:b/>
          <w:iCs/>
          <w:color w:val="000000" w:themeColor="text1"/>
          <w:highlight w:val="yellow"/>
          <w:lang w:eastAsia="cs-CZ"/>
        </w:rPr>
        <w:t xml:space="preserve"> </w:t>
      </w:r>
      <w:r>
        <w:rPr>
          <w:b/>
          <w:iCs/>
          <w:color w:val="000000" w:themeColor="text1"/>
          <w:highlight w:val="yellow"/>
          <w:lang w:eastAsia="cs-CZ"/>
        </w:rPr>
        <w:t xml:space="preserve">(1. termín) </w:t>
      </w:r>
      <w:r w:rsidRPr="005E0005">
        <w:rPr>
          <w:b/>
          <w:iCs/>
          <w:color w:val="000000" w:themeColor="text1"/>
          <w:highlight w:val="yellow"/>
          <w:lang w:eastAsia="cs-CZ"/>
        </w:rPr>
        <w:t xml:space="preserve">a </w:t>
      </w:r>
      <w:r w:rsidR="00893B21">
        <w:rPr>
          <w:b/>
          <w:iCs/>
          <w:color w:val="000000" w:themeColor="text1"/>
          <w:highlight w:val="yellow"/>
          <w:lang w:eastAsia="cs-CZ"/>
        </w:rPr>
        <w:t>6</w:t>
      </w:r>
      <w:r w:rsidRPr="005E0005">
        <w:rPr>
          <w:b/>
          <w:iCs/>
          <w:color w:val="000000" w:themeColor="text1"/>
          <w:highlight w:val="yellow"/>
          <w:lang w:eastAsia="cs-CZ"/>
        </w:rPr>
        <w:t>. 5. 202</w:t>
      </w:r>
      <w:r w:rsidR="00893B21">
        <w:rPr>
          <w:b/>
          <w:iCs/>
          <w:color w:val="000000" w:themeColor="text1"/>
          <w:highlight w:val="yellow"/>
          <w:lang w:eastAsia="cs-CZ"/>
        </w:rPr>
        <w:t>4</w:t>
      </w:r>
      <w:r>
        <w:rPr>
          <w:b/>
          <w:iCs/>
          <w:color w:val="000000" w:themeColor="text1"/>
          <w:highlight w:val="yellow"/>
          <w:lang w:eastAsia="cs-CZ"/>
        </w:rPr>
        <w:t xml:space="preserve"> (2. termín)</w:t>
      </w:r>
      <w:r w:rsidRPr="005E0005">
        <w:rPr>
          <w:b/>
          <w:iCs/>
          <w:color w:val="000000" w:themeColor="text1"/>
          <w:highlight w:val="yellow"/>
          <w:lang w:eastAsia="cs-CZ"/>
        </w:rPr>
        <w:t>.</w:t>
      </w:r>
      <w:r w:rsidRPr="005E0005">
        <w:rPr>
          <w:b/>
          <w:iCs/>
          <w:color w:val="000000" w:themeColor="text1"/>
          <w:lang w:eastAsia="cs-CZ"/>
        </w:rPr>
        <w:t>  </w:t>
      </w:r>
      <w:r w:rsidRPr="00483F6C">
        <w:rPr>
          <w:iCs/>
          <w:color w:val="000000" w:themeColor="text1"/>
          <w:lang w:eastAsia="cs-CZ"/>
        </w:rPr>
        <w:t>Konkrétny termín s časom vám bude doručený formou pozvánky na prijímacie skúšky v dostatočnom predstihu. </w:t>
      </w:r>
    </w:p>
    <w:p w14:paraId="45034769" w14:textId="5BE6C0C5" w:rsidR="00483F6C" w:rsidRDefault="00483F6C" w:rsidP="001B7B5D">
      <w:pPr>
        <w:pStyle w:val="Normlnywebov"/>
        <w:shd w:val="clear" w:color="auto" w:fill="FFFFFF"/>
        <w:spacing w:before="0" w:beforeAutospacing="0" w:after="200" w:afterAutospacing="0" w:line="360" w:lineRule="auto"/>
        <w:jc w:val="both"/>
        <w:rPr>
          <w:b/>
          <w:iCs/>
          <w:color w:val="000000" w:themeColor="text1"/>
          <w:lang w:eastAsia="cs-CZ"/>
        </w:rPr>
      </w:pPr>
      <w:r w:rsidRPr="00483F6C">
        <w:rPr>
          <w:b/>
          <w:iCs/>
          <w:color w:val="000000" w:themeColor="text1"/>
          <w:lang w:eastAsia="cs-CZ"/>
        </w:rPr>
        <w:t>Riaditeľ školy zverejní výsledky prijímacieho konania dňa 1</w:t>
      </w:r>
      <w:r w:rsidR="00893B21">
        <w:rPr>
          <w:b/>
          <w:iCs/>
          <w:color w:val="000000" w:themeColor="text1"/>
          <w:lang w:eastAsia="cs-CZ"/>
        </w:rPr>
        <w:t>7</w:t>
      </w:r>
      <w:r w:rsidRPr="00483F6C">
        <w:rPr>
          <w:b/>
          <w:iCs/>
          <w:color w:val="000000" w:themeColor="text1"/>
          <w:lang w:eastAsia="cs-CZ"/>
        </w:rPr>
        <w:t>. mája 202</w:t>
      </w:r>
      <w:r w:rsidR="00893B21">
        <w:rPr>
          <w:b/>
          <w:iCs/>
          <w:color w:val="000000" w:themeColor="text1"/>
          <w:lang w:eastAsia="cs-CZ"/>
        </w:rPr>
        <w:t>4</w:t>
      </w:r>
      <w:r w:rsidRPr="00483F6C">
        <w:rPr>
          <w:iCs/>
          <w:color w:val="000000" w:themeColor="text1"/>
          <w:lang w:eastAsia="cs-CZ"/>
        </w:rPr>
        <w:t>. </w:t>
      </w:r>
      <w:r w:rsidRPr="00483F6C">
        <w:rPr>
          <w:b/>
          <w:iCs/>
          <w:color w:val="000000" w:themeColor="text1"/>
          <w:lang w:eastAsia="cs-CZ"/>
        </w:rPr>
        <w:t>Zákonný zástupca najneskôr 2</w:t>
      </w:r>
      <w:r w:rsidR="00893B21">
        <w:rPr>
          <w:b/>
          <w:iCs/>
          <w:color w:val="000000" w:themeColor="text1"/>
          <w:lang w:eastAsia="cs-CZ"/>
        </w:rPr>
        <w:t>2</w:t>
      </w:r>
      <w:r w:rsidRPr="00483F6C">
        <w:rPr>
          <w:b/>
          <w:iCs/>
          <w:color w:val="000000" w:themeColor="text1"/>
          <w:lang w:eastAsia="cs-CZ"/>
        </w:rPr>
        <w:t>. mája 202</w:t>
      </w:r>
      <w:r w:rsidR="00893B21">
        <w:rPr>
          <w:b/>
          <w:iCs/>
          <w:color w:val="000000" w:themeColor="text1"/>
          <w:lang w:eastAsia="cs-CZ"/>
        </w:rPr>
        <w:t>4</w:t>
      </w:r>
      <w:r w:rsidRPr="00483F6C">
        <w:rPr>
          <w:b/>
          <w:iCs/>
          <w:color w:val="000000" w:themeColor="text1"/>
          <w:lang w:eastAsia="cs-CZ"/>
        </w:rPr>
        <w:t xml:space="preserve"> (23:59 hod.) </w:t>
      </w:r>
      <w:r w:rsidR="006E36CF">
        <w:rPr>
          <w:b/>
          <w:iCs/>
          <w:color w:val="000000" w:themeColor="text1"/>
          <w:lang w:eastAsia="cs-CZ"/>
        </w:rPr>
        <w:t xml:space="preserve">elektronicky alebo v listinnej podobe </w:t>
      </w:r>
      <w:r w:rsidRPr="00483F6C">
        <w:rPr>
          <w:b/>
          <w:iCs/>
          <w:color w:val="000000" w:themeColor="text1"/>
          <w:lang w:eastAsia="cs-CZ"/>
        </w:rPr>
        <w:t>písomne potvrdí strednej škole prijatie na vzdelávanie.</w:t>
      </w:r>
    </w:p>
    <w:p w14:paraId="37539EA0" w14:textId="12C62B7A" w:rsidR="0019380C" w:rsidRDefault="004A2B5E" w:rsidP="001B7B5D">
      <w:pPr>
        <w:pStyle w:val="Hlavika"/>
        <w:tabs>
          <w:tab w:val="clear" w:pos="4536"/>
          <w:tab w:val="clear" w:pos="9072"/>
        </w:tabs>
        <w:spacing w:line="360" w:lineRule="auto"/>
        <w:jc w:val="both"/>
      </w:pPr>
      <w:r>
        <w:t xml:space="preserve">Na osemročných gymnáziách je možné konať len 1 kolo prijímacích skúšok. </w:t>
      </w:r>
      <w:r w:rsidR="00B93012">
        <w:t xml:space="preserve">Druhé kolo prijímacích skúšok na nenaplnený počet miest </w:t>
      </w:r>
      <w:r>
        <w:t>nie je možné realizovať</w:t>
      </w:r>
      <w:r w:rsidR="00B93012">
        <w:t>.</w:t>
      </w:r>
    </w:p>
    <w:p w14:paraId="72E54332" w14:textId="77777777" w:rsidR="00B93012" w:rsidRPr="00175724" w:rsidRDefault="00B93012" w:rsidP="0019380C">
      <w:pPr>
        <w:pStyle w:val="Hlavika"/>
        <w:tabs>
          <w:tab w:val="clear" w:pos="4536"/>
          <w:tab w:val="clear" w:pos="9072"/>
        </w:tabs>
        <w:spacing w:line="360" w:lineRule="auto"/>
        <w:rPr>
          <w:i/>
          <w:color w:val="000000" w:themeColor="text1"/>
        </w:rPr>
      </w:pPr>
    </w:p>
    <w:p w14:paraId="37539EA1" w14:textId="77777777" w:rsidR="0019380C" w:rsidRDefault="0019380C" w:rsidP="0019380C">
      <w:pPr>
        <w:pStyle w:val="Zkladntext2"/>
        <w:spacing w:line="360" w:lineRule="auto"/>
        <w:jc w:val="left"/>
        <w:rPr>
          <w:i w:val="0"/>
        </w:rPr>
      </w:pPr>
      <w:r w:rsidRPr="00245FCC">
        <w:rPr>
          <w:i w:val="0"/>
          <w:highlight w:val="yellow"/>
        </w:rPr>
        <w:t>Kritériá prijímacieho konania:</w:t>
      </w:r>
    </w:p>
    <w:p w14:paraId="37539EA2" w14:textId="77777777" w:rsidR="0019380C" w:rsidRPr="00AB27A7" w:rsidRDefault="0019380C" w:rsidP="0019380C">
      <w:pPr>
        <w:pStyle w:val="Zkladntext2"/>
        <w:spacing w:line="360" w:lineRule="auto"/>
        <w:jc w:val="left"/>
        <w:rPr>
          <w:i w:val="0"/>
        </w:rPr>
      </w:pPr>
      <w:r>
        <w:rPr>
          <w:i w:val="0"/>
        </w:rPr>
        <w:t xml:space="preserve">Pri prijímaní žiaka na osemročné štúdium sa zohľadňuje počet bodov, ktoré žiak získa za: </w:t>
      </w:r>
    </w:p>
    <w:p w14:paraId="37539EA3" w14:textId="7F1FF132" w:rsidR="0019380C" w:rsidRPr="001C7F22" w:rsidRDefault="00B93012" w:rsidP="001B7B5D">
      <w:pPr>
        <w:pStyle w:val="Zkladntext2"/>
        <w:numPr>
          <w:ilvl w:val="0"/>
          <w:numId w:val="4"/>
        </w:numPr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T</w:t>
      </w:r>
      <w:r w:rsidR="0019380C" w:rsidRPr="001C7F22">
        <w:rPr>
          <w:b w:val="0"/>
          <w:bCs w:val="0"/>
          <w:i w:val="0"/>
          <w:iCs w:val="0"/>
        </w:rPr>
        <w:t>est</w:t>
      </w:r>
      <w:r>
        <w:rPr>
          <w:b w:val="0"/>
          <w:bCs w:val="0"/>
          <w:i w:val="0"/>
          <w:iCs w:val="0"/>
        </w:rPr>
        <w:t xml:space="preserve"> študijných predpokladov</w:t>
      </w:r>
      <w:r w:rsidR="0019380C" w:rsidRPr="001C7F22">
        <w:rPr>
          <w:b w:val="0"/>
          <w:bCs w:val="0"/>
          <w:i w:val="0"/>
          <w:iCs w:val="0"/>
        </w:rPr>
        <w:t xml:space="preserve">. Test vykonávajú </w:t>
      </w:r>
      <w:r w:rsidR="0019380C">
        <w:rPr>
          <w:b w:val="0"/>
          <w:bCs w:val="0"/>
          <w:i w:val="0"/>
          <w:iCs w:val="0"/>
        </w:rPr>
        <w:t>a vyhodnocujú odborní zamestnanci</w:t>
      </w:r>
      <w:r w:rsidR="0019380C" w:rsidRPr="001C7F22">
        <w:rPr>
          <w:b w:val="0"/>
          <w:bCs w:val="0"/>
          <w:i w:val="0"/>
          <w:iCs w:val="0"/>
        </w:rPr>
        <w:t xml:space="preserve"> </w:t>
      </w:r>
      <w:r w:rsidR="008C4875">
        <w:rPr>
          <w:b w:val="0"/>
          <w:bCs w:val="0"/>
          <w:i w:val="0"/>
          <w:iCs w:val="0"/>
        </w:rPr>
        <w:t>c</w:t>
      </w:r>
      <w:r w:rsidR="0019380C" w:rsidRPr="001C7F22">
        <w:rPr>
          <w:b w:val="0"/>
          <w:bCs w:val="0"/>
          <w:i w:val="0"/>
          <w:iCs w:val="0"/>
        </w:rPr>
        <w:t>entra</w:t>
      </w:r>
      <w:r w:rsidR="008C4875">
        <w:rPr>
          <w:b w:val="0"/>
          <w:bCs w:val="0"/>
          <w:i w:val="0"/>
          <w:iCs w:val="0"/>
        </w:rPr>
        <w:t xml:space="preserve"> poradenstva a prevencie</w:t>
      </w:r>
      <w:r w:rsidR="004A2B5E">
        <w:rPr>
          <w:b w:val="0"/>
          <w:bCs w:val="0"/>
          <w:i w:val="0"/>
          <w:iCs w:val="0"/>
        </w:rPr>
        <w:t xml:space="preserve"> </w:t>
      </w:r>
      <w:r w:rsidR="0019380C" w:rsidRPr="001C7F22">
        <w:rPr>
          <w:b w:val="0"/>
          <w:bCs w:val="0"/>
          <w:i w:val="0"/>
          <w:iCs w:val="0"/>
        </w:rPr>
        <w:t>v Banskej Bystrici.</w:t>
      </w:r>
      <w:r w:rsidR="002A6C2E">
        <w:rPr>
          <w:b w:val="0"/>
          <w:bCs w:val="0"/>
          <w:i w:val="0"/>
          <w:iCs w:val="0"/>
        </w:rPr>
        <w:t xml:space="preserve"> </w:t>
      </w:r>
      <w:r w:rsidR="00AC21F6">
        <w:rPr>
          <w:b w:val="0"/>
          <w:bCs w:val="0"/>
          <w:i w:val="0"/>
          <w:iCs w:val="0"/>
        </w:rPr>
        <w:t>Testovanie zisťuje úroveň logického myslenia, numerické schopnosti, pamäťové schopnosti, pozornosť žiaka a rýchlosť myslenia. Nejedná sa o osobnostné testy ani o osobnú či rodinnú anamnézu.</w:t>
      </w:r>
    </w:p>
    <w:p w14:paraId="37539EA4" w14:textId="488B0BBF" w:rsidR="0019380C" w:rsidRPr="001C7F22" w:rsidRDefault="0019380C" w:rsidP="001B7B5D">
      <w:pPr>
        <w:pStyle w:val="Zkladntext2"/>
        <w:numPr>
          <w:ilvl w:val="0"/>
          <w:numId w:val="4"/>
        </w:numPr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Prijímacie skúšky zo slovenského jazyka (</w:t>
      </w:r>
      <w:r w:rsidRPr="001C7F22">
        <w:rPr>
          <w:b w:val="0"/>
          <w:bCs w:val="0"/>
          <w:i w:val="0"/>
          <w:iCs w:val="0"/>
        </w:rPr>
        <w:t>test zo slovenského jazyka</w:t>
      </w:r>
      <w:r>
        <w:rPr>
          <w:b w:val="0"/>
          <w:bCs w:val="0"/>
          <w:i w:val="0"/>
          <w:iCs w:val="0"/>
        </w:rPr>
        <w:t xml:space="preserve"> a literatúry).</w:t>
      </w:r>
    </w:p>
    <w:p w14:paraId="57A7E97E" w14:textId="77777777" w:rsidR="001B082E" w:rsidRDefault="0019380C" w:rsidP="001B082E">
      <w:pPr>
        <w:pStyle w:val="Zkladntext2"/>
        <w:numPr>
          <w:ilvl w:val="0"/>
          <w:numId w:val="4"/>
        </w:numPr>
        <w:spacing w:line="360" w:lineRule="auto"/>
        <w:jc w:val="both"/>
        <w:rPr>
          <w:b w:val="0"/>
          <w:bCs w:val="0"/>
          <w:i w:val="0"/>
          <w:iCs w:val="0"/>
        </w:rPr>
      </w:pPr>
      <w:r w:rsidRPr="001C7F22">
        <w:rPr>
          <w:b w:val="0"/>
          <w:bCs w:val="0"/>
          <w:i w:val="0"/>
          <w:iCs w:val="0"/>
        </w:rPr>
        <w:t>Prijímacie skúšky z</w:t>
      </w:r>
      <w:r>
        <w:rPr>
          <w:b w:val="0"/>
          <w:bCs w:val="0"/>
          <w:i w:val="0"/>
          <w:iCs w:val="0"/>
        </w:rPr>
        <w:t> </w:t>
      </w:r>
      <w:r w:rsidRPr="001C7F22">
        <w:rPr>
          <w:b w:val="0"/>
          <w:bCs w:val="0"/>
          <w:i w:val="0"/>
          <w:iCs w:val="0"/>
        </w:rPr>
        <w:t>matematiky</w:t>
      </w:r>
      <w:r>
        <w:rPr>
          <w:b w:val="0"/>
          <w:bCs w:val="0"/>
          <w:i w:val="0"/>
          <w:iCs w:val="0"/>
        </w:rPr>
        <w:t xml:space="preserve"> (test z matematiky)</w:t>
      </w:r>
      <w:r w:rsidRPr="001C7F22">
        <w:rPr>
          <w:b w:val="0"/>
          <w:bCs w:val="0"/>
          <w:i w:val="0"/>
          <w:iCs w:val="0"/>
        </w:rPr>
        <w:t>.</w:t>
      </w:r>
    </w:p>
    <w:p w14:paraId="05FEA32E" w14:textId="22BE3339" w:rsidR="00116A05" w:rsidRPr="001B082E" w:rsidRDefault="002C5FE1" w:rsidP="001B082E">
      <w:pPr>
        <w:pStyle w:val="Zkladntext2"/>
        <w:numPr>
          <w:ilvl w:val="0"/>
          <w:numId w:val="4"/>
        </w:numPr>
        <w:spacing w:line="360" w:lineRule="auto"/>
        <w:jc w:val="both"/>
        <w:rPr>
          <w:b w:val="0"/>
          <w:bCs w:val="0"/>
          <w:i w:val="0"/>
          <w:iCs w:val="0"/>
        </w:rPr>
      </w:pPr>
      <w:r w:rsidRPr="001B082E">
        <w:rPr>
          <w:b w:val="0"/>
          <w:bCs w:val="0"/>
          <w:i w:val="0"/>
          <w:iCs w:val="0"/>
        </w:rPr>
        <w:t>Priemerný prospech za 1. polrok piateho ročníka ZŠ</w:t>
      </w:r>
      <w:r w:rsidR="00116A05" w:rsidRPr="001B082E">
        <w:rPr>
          <w:b w:val="0"/>
          <w:bCs w:val="0"/>
          <w:i w:val="0"/>
          <w:iCs w:val="0"/>
        </w:rPr>
        <w:t xml:space="preserve"> (okrem predmetov výchovného zamerania</w:t>
      </w:r>
      <w:r w:rsidR="000C7AAA">
        <w:rPr>
          <w:b w:val="0"/>
          <w:bCs w:val="0"/>
          <w:i w:val="0"/>
          <w:iCs w:val="0"/>
          <w:vertAlign w:val="superscript"/>
        </w:rPr>
        <w:t>*</w:t>
      </w:r>
      <w:r w:rsidR="00116A05" w:rsidRPr="001B082E">
        <w:rPr>
          <w:b w:val="0"/>
          <w:bCs w:val="0"/>
          <w:i w:val="0"/>
          <w:iCs w:val="0"/>
        </w:rPr>
        <w:t>) prepočítaný nasledovným spôsobom:</w:t>
      </w:r>
    </w:p>
    <w:p w14:paraId="14C6BC9C" w14:textId="77777777" w:rsidR="00116A05" w:rsidRDefault="00116A05" w:rsidP="00116A05">
      <w:pPr>
        <w:pStyle w:val="Zkladntext2"/>
        <w:spacing w:line="360" w:lineRule="auto"/>
        <w:ind w:left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1,0 – 1,09</w:t>
      </w:r>
      <w:r>
        <w:rPr>
          <w:b w:val="0"/>
          <w:bCs w:val="0"/>
          <w:i w:val="0"/>
          <w:iCs w:val="0"/>
        </w:rPr>
        <w:tab/>
        <w:t>10 b.</w:t>
      </w:r>
    </w:p>
    <w:p w14:paraId="273E562F" w14:textId="77777777" w:rsidR="00116A05" w:rsidRDefault="00116A05" w:rsidP="00116A05">
      <w:pPr>
        <w:pStyle w:val="Zkladntext2"/>
        <w:spacing w:line="360" w:lineRule="auto"/>
        <w:ind w:left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1,10 – 1,19</w:t>
      </w:r>
      <w:r>
        <w:rPr>
          <w:b w:val="0"/>
          <w:bCs w:val="0"/>
          <w:i w:val="0"/>
          <w:iCs w:val="0"/>
        </w:rPr>
        <w:tab/>
        <w:t>9 b.</w:t>
      </w:r>
    </w:p>
    <w:p w14:paraId="1D7D14AE" w14:textId="77777777" w:rsidR="00116A05" w:rsidRDefault="00116A05" w:rsidP="00116A05">
      <w:pPr>
        <w:pStyle w:val="Zkladntext2"/>
        <w:spacing w:line="360" w:lineRule="auto"/>
        <w:ind w:left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1,20 – 1,29</w:t>
      </w:r>
      <w:r>
        <w:rPr>
          <w:b w:val="0"/>
          <w:bCs w:val="0"/>
          <w:i w:val="0"/>
          <w:iCs w:val="0"/>
        </w:rPr>
        <w:tab/>
        <w:t>8 b.</w:t>
      </w:r>
    </w:p>
    <w:p w14:paraId="628F1540" w14:textId="77777777" w:rsidR="00116A05" w:rsidRDefault="00116A05" w:rsidP="00116A05">
      <w:pPr>
        <w:pStyle w:val="Zkladntext2"/>
        <w:spacing w:line="360" w:lineRule="auto"/>
        <w:ind w:left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1,30 – 1,39</w:t>
      </w:r>
      <w:r>
        <w:rPr>
          <w:b w:val="0"/>
          <w:bCs w:val="0"/>
          <w:i w:val="0"/>
          <w:iCs w:val="0"/>
        </w:rPr>
        <w:tab/>
        <w:t>7 b.</w:t>
      </w:r>
    </w:p>
    <w:p w14:paraId="262F2160" w14:textId="77777777" w:rsidR="00116A05" w:rsidRDefault="00116A05" w:rsidP="00116A05">
      <w:pPr>
        <w:pStyle w:val="Zkladntext2"/>
        <w:spacing w:line="360" w:lineRule="auto"/>
        <w:ind w:left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1,40 – 1,49</w:t>
      </w:r>
      <w:r>
        <w:rPr>
          <w:b w:val="0"/>
          <w:bCs w:val="0"/>
          <w:i w:val="0"/>
          <w:iCs w:val="0"/>
        </w:rPr>
        <w:tab/>
        <w:t>6 b.</w:t>
      </w:r>
    </w:p>
    <w:p w14:paraId="792033A4" w14:textId="77777777" w:rsidR="00116A05" w:rsidRDefault="00116A05" w:rsidP="00116A05">
      <w:pPr>
        <w:pStyle w:val="Zkladntext2"/>
        <w:spacing w:line="360" w:lineRule="auto"/>
        <w:ind w:left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1,50 – 1,59</w:t>
      </w:r>
      <w:r>
        <w:rPr>
          <w:b w:val="0"/>
          <w:bCs w:val="0"/>
          <w:i w:val="0"/>
          <w:iCs w:val="0"/>
        </w:rPr>
        <w:tab/>
        <w:t>5 b.</w:t>
      </w:r>
    </w:p>
    <w:p w14:paraId="636A1DA0" w14:textId="77777777" w:rsidR="00116A05" w:rsidRDefault="00116A05" w:rsidP="00116A05">
      <w:pPr>
        <w:pStyle w:val="Zkladntext2"/>
        <w:spacing w:line="360" w:lineRule="auto"/>
        <w:ind w:left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>1,60 – 1,69</w:t>
      </w:r>
      <w:r>
        <w:rPr>
          <w:b w:val="0"/>
          <w:bCs w:val="0"/>
          <w:i w:val="0"/>
          <w:iCs w:val="0"/>
        </w:rPr>
        <w:tab/>
        <w:t>4 b.</w:t>
      </w:r>
    </w:p>
    <w:p w14:paraId="78FF777C" w14:textId="77777777" w:rsidR="00116A05" w:rsidRDefault="00116A05" w:rsidP="00116A05">
      <w:pPr>
        <w:pStyle w:val="Zkladntext2"/>
        <w:spacing w:line="360" w:lineRule="auto"/>
        <w:ind w:left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1,70 – 1,79</w:t>
      </w:r>
      <w:r>
        <w:rPr>
          <w:b w:val="0"/>
          <w:bCs w:val="0"/>
          <w:i w:val="0"/>
          <w:iCs w:val="0"/>
        </w:rPr>
        <w:tab/>
        <w:t>3 b.</w:t>
      </w:r>
    </w:p>
    <w:p w14:paraId="7B97D39E" w14:textId="77777777" w:rsidR="00116A05" w:rsidRDefault="00116A05" w:rsidP="00116A05">
      <w:pPr>
        <w:pStyle w:val="Zkladntext2"/>
        <w:spacing w:line="360" w:lineRule="auto"/>
        <w:ind w:left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1,80 – 1,89</w:t>
      </w:r>
      <w:r>
        <w:rPr>
          <w:b w:val="0"/>
          <w:bCs w:val="0"/>
          <w:i w:val="0"/>
          <w:iCs w:val="0"/>
        </w:rPr>
        <w:tab/>
        <w:t>2 b.</w:t>
      </w:r>
    </w:p>
    <w:p w14:paraId="0A9E531B" w14:textId="75BFD25E" w:rsidR="00116A05" w:rsidRDefault="00116A05" w:rsidP="00116A05">
      <w:pPr>
        <w:pStyle w:val="Zkladntext2"/>
        <w:spacing w:line="360" w:lineRule="auto"/>
        <w:ind w:left="72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1,90 – 1,99</w:t>
      </w:r>
      <w:r>
        <w:rPr>
          <w:b w:val="0"/>
          <w:bCs w:val="0"/>
          <w:i w:val="0"/>
          <w:iCs w:val="0"/>
        </w:rPr>
        <w:tab/>
        <w:t>1 b.</w:t>
      </w:r>
    </w:p>
    <w:p w14:paraId="5AF656FC" w14:textId="1118F4BC" w:rsidR="000C7AAA" w:rsidRDefault="000C7AAA" w:rsidP="000C7AAA">
      <w:pPr>
        <w:pStyle w:val="Zkladntext2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Predmet katolícke náboženstvo je </w:t>
      </w:r>
      <w:r w:rsidR="00080229">
        <w:rPr>
          <w:b w:val="0"/>
          <w:bCs w:val="0"/>
          <w:i w:val="0"/>
          <w:iCs w:val="0"/>
        </w:rPr>
        <w:t xml:space="preserve">na katolíckych ZŠ všeobecnovzdelávacím predmetom, preto sa do </w:t>
      </w:r>
      <w:r w:rsidR="00DC1D9D">
        <w:rPr>
          <w:b w:val="0"/>
          <w:bCs w:val="0"/>
          <w:i w:val="0"/>
          <w:iCs w:val="0"/>
        </w:rPr>
        <w:t xml:space="preserve">priemeru započítava. </w:t>
      </w:r>
    </w:p>
    <w:p w14:paraId="37539EA7" w14:textId="5600C8C4" w:rsidR="003C013A" w:rsidRPr="003C013A" w:rsidRDefault="0019380C" w:rsidP="001B7B5D">
      <w:pPr>
        <w:pStyle w:val="Zkladntext2"/>
        <w:numPr>
          <w:ilvl w:val="0"/>
          <w:numId w:val="4"/>
        </w:numPr>
        <w:spacing w:line="360" w:lineRule="auto"/>
        <w:jc w:val="both"/>
        <w:rPr>
          <w:b w:val="0"/>
          <w:bCs w:val="0"/>
          <w:i w:val="0"/>
          <w:iCs w:val="0"/>
        </w:rPr>
      </w:pPr>
      <w:r w:rsidRPr="004E4CF2">
        <w:rPr>
          <w:b w:val="0"/>
          <w:bCs w:val="0"/>
          <w:i w:val="0"/>
          <w:iCs w:val="0"/>
        </w:rPr>
        <w:t xml:space="preserve">Aktivity vo farnostiach (dotazník potvrdzuje </w:t>
      </w:r>
      <w:r w:rsidR="00B93012">
        <w:rPr>
          <w:b w:val="0"/>
          <w:bCs w:val="0"/>
          <w:i w:val="0"/>
          <w:iCs w:val="0"/>
        </w:rPr>
        <w:t>kňaz vo farnosti</w:t>
      </w:r>
      <w:r w:rsidRPr="004E4CF2">
        <w:rPr>
          <w:b w:val="0"/>
          <w:bCs w:val="0"/>
          <w:i w:val="0"/>
          <w:iCs w:val="0"/>
        </w:rPr>
        <w:t xml:space="preserve"> a</w:t>
      </w:r>
      <w:r w:rsidRPr="004E4CF2">
        <w:rPr>
          <w:b w:val="0"/>
          <w:bCs w:val="0"/>
        </w:rPr>
        <w:t xml:space="preserve"> </w:t>
      </w:r>
      <w:r w:rsidRPr="004E4CF2">
        <w:rPr>
          <w:b w:val="0"/>
          <w:bCs w:val="0"/>
          <w:i w:val="0"/>
          <w:iCs w:val="0"/>
        </w:rPr>
        <w:t>je zverejnený na stránke školy</w:t>
      </w:r>
      <w:r w:rsidR="003C013A">
        <w:rPr>
          <w:b w:val="0"/>
          <w:bCs w:val="0"/>
          <w:i w:val="0"/>
          <w:iCs w:val="0"/>
        </w:rPr>
        <w:t>)</w:t>
      </w:r>
      <w:r w:rsidRPr="004E4CF2">
        <w:rPr>
          <w:b w:val="0"/>
          <w:bCs w:val="0"/>
        </w:rPr>
        <w:t xml:space="preserve"> </w:t>
      </w:r>
      <w:hyperlink r:id="rId12" w:history="1">
        <w:r w:rsidRPr="004E4CF2">
          <w:rPr>
            <w:rStyle w:val="Hypertextovprepojenie"/>
            <w:b w:val="0"/>
            <w:bCs w:val="0"/>
          </w:rPr>
          <w:t>http://kgsm.edupage.sk/files/dotaznik-prijimacie_skusky-8.rocne_gymnazium.pdf</w:t>
        </w:r>
      </w:hyperlink>
      <w:r w:rsidRPr="004E4CF2">
        <w:rPr>
          <w:rStyle w:val="Hypertextovprepojenie"/>
          <w:b w:val="0"/>
          <w:bCs w:val="0"/>
        </w:rPr>
        <w:t>.</w:t>
      </w:r>
      <w:r w:rsidRPr="003C013A">
        <w:rPr>
          <w:rStyle w:val="Hypertextovprepojenie"/>
          <w:b w:val="0"/>
          <w:bCs w:val="0"/>
          <w:u w:val="none"/>
        </w:rPr>
        <w:t xml:space="preserve"> </w:t>
      </w:r>
    </w:p>
    <w:p w14:paraId="37539EA8" w14:textId="33892613" w:rsidR="0019380C" w:rsidRPr="004E4CF2" w:rsidRDefault="0019380C" w:rsidP="001B7B5D">
      <w:pPr>
        <w:pStyle w:val="Zkladntext2"/>
        <w:spacing w:line="360" w:lineRule="auto"/>
        <w:ind w:left="502"/>
        <w:jc w:val="both"/>
        <w:rPr>
          <w:b w:val="0"/>
          <w:bCs w:val="0"/>
          <w:i w:val="0"/>
          <w:iCs w:val="0"/>
        </w:rPr>
      </w:pPr>
      <w:r w:rsidRPr="004E4CF2">
        <w:rPr>
          <w:b w:val="0"/>
          <w:i w:val="0"/>
          <w:color w:val="000000" w:themeColor="text1"/>
        </w:rPr>
        <w:t xml:space="preserve">Body udeľuje duchovný správca školy na základe bodovníka, ktorý je k dispozícii k nahliadnutiu na sekretariáte školy. </w:t>
      </w:r>
      <w:r w:rsidR="004A2B5E" w:rsidRPr="004A2B5E">
        <w:rPr>
          <w:b w:val="0"/>
          <w:i w:val="0"/>
          <w:color w:val="000000" w:themeColor="text1"/>
        </w:rPr>
        <w:t>Maximálny počet bodov je 10.</w:t>
      </w:r>
      <w:r w:rsidR="004A2B5E">
        <w:rPr>
          <w:color w:val="000000" w:themeColor="text1"/>
        </w:rPr>
        <w:t xml:space="preserve"> </w:t>
      </w:r>
      <w:r>
        <w:rPr>
          <w:b w:val="0"/>
          <w:i w:val="0"/>
          <w:color w:val="000000" w:themeColor="text1"/>
        </w:rPr>
        <w:t xml:space="preserve">Odovzdanie dotazníka nie je povinné. </w:t>
      </w:r>
      <w:r w:rsidRPr="004E4CF2">
        <w:rPr>
          <w:b w:val="0"/>
          <w:i w:val="0"/>
        </w:rPr>
        <w:t>V prípade, že dotazník nebude na KGŠM doručený, uchádzačovi bude za toto kritérium udelených 0 bodov.</w:t>
      </w:r>
    </w:p>
    <w:p w14:paraId="6CDA6DE1" w14:textId="6FF09E42" w:rsidR="004A2B5E" w:rsidRDefault="004A2B5E" w:rsidP="004A2B5E">
      <w:pPr>
        <w:pStyle w:val="Zkladntext2"/>
        <w:numPr>
          <w:ilvl w:val="0"/>
          <w:numId w:val="4"/>
        </w:numPr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Bonusové body je možné získať za 1.-3. miesto na okresnom, krajskom, celoštátnom alebo medzinárodnom kole predmetových olympiád a </w:t>
      </w:r>
      <w:r w:rsidR="00B35BB3">
        <w:rPr>
          <w:b w:val="0"/>
          <w:bCs w:val="0"/>
          <w:i w:val="0"/>
          <w:iCs w:val="0"/>
        </w:rPr>
        <w:t>P</w:t>
      </w:r>
      <w:r>
        <w:rPr>
          <w:b w:val="0"/>
          <w:bCs w:val="0"/>
          <w:i w:val="0"/>
          <w:iCs w:val="0"/>
        </w:rPr>
        <w:t>ytagoriády. Fotokópie diplomov musia byť doručené na KGŠM do 2</w:t>
      </w:r>
      <w:r w:rsidR="00893B21">
        <w:rPr>
          <w:b w:val="0"/>
          <w:bCs w:val="0"/>
          <w:i w:val="0"/>
          <w:iCs w:val="0"/>
        </w:rPr>
        <w:t>9</w:t>
      </w:r>
      <w:r>
        <w:rPr>
          <w:b w:val="0"/>
          <w:bCs w:val="0"/>
          <w:i w:val="0"/>
          <w:iCs w:val="0"/>
        </w:rPr>
        <w:t>. 3. 202</w:t>
      </w:r>
      <w:r w:rsidR="00893B21">
        <w:rPr>
          <w:b w:val="0"/>
          <w:bCs w:val="0"/>
          <w:i w:val="0"/>
          <w:iCs w:val="0"/>
        </w:rPr>
        <w:t>4</w:t>
      </w:r>
      <w:r>
        <w:rPr>
          <w:b w:val="0"/>
          <w:bCs w:val="0"/>
          <w:i w:val="0"/>
          <w:iCs w:val="0"/>
        </w:rPr>
        <w:t xml:space="preserve">. V prípade, že sa olympiáda alebo </w:t>
      </w:r>
      <w:r w:rsidR="00B35BB3">
        <w:rPr>
          <w:b w:val="0"/>
          <w:bCs w:val="0"/>
          <w:i w:val="0"/>
          <w:iCs w:val="0"/>
        </w:rPr>
        <w:t>P</w:t>
      </w:r>
      <w:r>
        <w:rPr>
          <w:b w:val="0"/>
          <w:bCs w:val="0"/>
          <w:i w:val="0"/>
          <w:iCs w:val="0"/>
        </w:rPr>
        <w:t>ytagoriáda v aktuálnom šk. roku uskutoční po 2</w:t>
      </w:r>
      <w:r w:rsidR="00893B21">
        <w:rPr>
          <w:b w:val="0"/>
          <w:bCs w:val="0"/>
          <w:i w:val="0"/>
          <w:iCs w:val="0"/>
        </w:rPr>
        <w:t>9</w:t>
      </w:r>
      <w:r>
        <w:rPr>
          <w:b w:val="0"/>
          <w:bCs w:val="0"/>
          <w:i w:val="0"/>
          <w:iCs w:val="0"/>
        </w:rPr>
        <w:t>. 3. 202</w:t>
      </w:r>
      <w:r w:rsidR="00893B21">
        <w:rPr>
          <w:b w:val="0"/>
          <w:bCs w:val="0"/>
          <w:i w:val="0"/>
          <w:iCs w:val="0"/>
        </w:rPr>
        <w:t>4</w:t>
      </w:r>
      <w:r>
        <w:rPr>
          <w:b w:val="0"/>
          <w:bCs w:val="0"/>
          <w:i w:val="0"/>
          <w:iCs w:val="0"/>
        </w:rPr>
        <w:t xml:space="preserve">, je možné fotokópiu diplomu doručiť dodatočne, najneskôr však tak, aby bola fyzicky prítomná na KGŠM </w:t>
      </w:r>
      <w:r w:rsidR="005D3377">
        <w:rPr>
          <w:b w:val="0"/>
          <w:bCs w:val="0"/>
          <w:i w:val="0"/>
          <w:iCs w:val="0"/>
        </w:rPr>
        <w:t>3</w:t>
      </w:r>
      <w:r w:rsidR="00893B21">
        <w:rPr>
          <w:b w:val="0"/>
          <w:bCs w:val="0"/>
          <w:i w:val="0"/>
          <w:iCs w:val="0"/>
        </w:rPr>
        <w:t>0</w:t>
      </w:r>
      <w:r w:rsidR="005D3377">
        <w:rPr>
          <w:b w:val="0"/>
          <w:bCs w:val="0"/>
          <w:i w:val="0"/>
          <w:iCs w:val="0"/>
        </w:rPr>
        <w:t>.</w:t>
      </w:r>
      <w:r>
        <w:rPr>
          <w:b w:val="0"/>
          <w:bCs w:val="0"/>
          <w:i w:val="0"/>
          <w:iCs w:val="0"/>
        </w:rPr>
        <w:t xml:space="preserve"> </w:t>
      </w:r>
      <w:r w:rsidR="00893B21">
        <w:rPr>
          <w:b w:val="0"/>
          <w:bCs w:val="0"/>
          <w:i w:val="0"/>
          <w:iCs w:val="0"/>
        </w:rPr>
        <w:t>4</w:t>
      </w:r>
      <w:r>
        <w:rPr>
          <w:b w:val="0"/>
          <w:bCs w:val="0"/>
          <w:i w:val="0"/>
          <w:iCs w:val="0"/>
        </w:rPr>
        <w:t>. 202</w:t>
      </w:r>
      <w:r w:rsidR="00893B21">
        <w:rPr>
          <w:b w:val="0"/>
          <w:bCs w:val="0"/>
          <w:i w:val="0"/>
          <w:iCs w:val="0"/>
        </w:rPr>
        <w:t>4</w:t>
      </w:r>
      <w:r>
        <w:rPr>
          <w:b w:val="0"/>
          <w:bCs w:val="0"/>
          <w:i w:val="0"/>
          <w:iCs w:val="0"/>
        </w:rPr>
        <w:t xml:space="preserve"> (</w:t>
      </w:r>
      <w:r w:rsidR="00893B21">
        <w:rPr>
          <w:b w:val="0"/>
          <w:bCs w:val="0"/>
          <w:i w:val="0"/>
          <w:iCs w:val="0"/>
        </w:rPr>
        <w:t xml:space="preserve">posledný pracovný </w:t>
      </w:r>
      <w:r w:rsidR="005D3377">
        <w:rPr>
          <w:b w:val="0"/>
          <w:bCs w:val="0"/>
          <w:i w:val="0"/>
          <w:iCs w:val="0"/>
        </w:rPr>
        <w:t xml:space="preserve">deň </w:t>
      </w:r>
      <w:r>
        <w:rPr>
          <w:b w:val="0"/>
          <w:bCs w:val="0"/>
          <w:i w:val="0"/>
          <w:iCs w:val="0"/>
        </w:rPr>
        <w:t xml:space="preserve">pred termínom konania prijímacích skúšok). </w:t>
      </w:r>
      <w:r w:rsidR="004C53A8">
        <w:rPr>
          <w:b w:val="0"/>
          <w:bCs w:val="0"/>
          <w:i w:val="0"/>
          <w:iCs w:val="0"/>
        </w:rPr>
        <w:t xml:space="preserve">Za diplomy </w:t>
      </w:r>
      <w:r w:rsidR="00893B21">
        <w:rPr>
          <w:b w:val="0"/>
          <w:bCs w:val="0"/>
          <w:i w:val="0"/>
          <w:iCs w:val="0"/>
        </w:rPr>
        <w:t>doručené po tomto dátume</w:t>
      </w:r>
      <w:r w:rsidR="004C53A8">
        <w:rPr>
          <w:b w:val="0"/>
          <w:bCs w:val="0"/>
          <w:i w:val="0"/>
          <w:iCs w:val="0"/>
        </w:rPr>
        <w:t xml:space="preserve"> (30. 4. 202</w:t>
      </w:r>
      <w:r w:rsidR="002526C7">
        <w:rPr>
          <w:b w:val="0"/>
          <w:bCs w:val="0"/>
          <w:i w:val="0"/>
          <w:iCs w:val="0"/>
        </w:rPr>
        <w:t>4</w:t>
      </w:r>
      <w:r w:rsidR="004C53A8">
        <w:rPr>
          <w:b w:val="0"/>
          <w:bCs w:val="0"/>
          <w:i w:val="0"/>
          <w:iCs w:val="0"/>
        </w:rPr>
        <w:t>)</w:t>
      </w:r>
      <w:r w:rsidR="00893B21">
        <w:rPr>
          <w:b w:val="0"/>
          <w:bCs w:val="0"/>
          <w:i w:val="0"/>
          <w:iCs w:val="0"/>
        </w:rPr>
        <w:t xml:space="preserve"> </w:t>
      </w:r>
      <w:r w:rsidR="004C53A8">
        <w:rPr>
          <w:b w:val="0"/>
          <w:bCs w:val="0"/>
          <w:i w:val="0"/>
          <w:iCs w:val="0"/>
        </w:rPr>
        <w:t>už nebudeme prideľovať bonusové body</w:t>
      </w:r>
      <w:r w:rsidR="00893B21">
        <w:rPr>
          <w:b w:val="0"/>
          <w:bCs w:val="0"/>
          <w:i w:val="0"/>
          <w:iCs w:val="0"/>
        </w:rPr>
        <w:t>!</w:t>
      </w:r>
    </w:p>
    <w:p w14:paraId="23AF5BCD" w14:textId="7E6E9B91" w:rsidR="004A2B5E" w:rsidRPr="004E4CF2" w:rsidRDefault="004A2B5E" w:rsidP="004A2B5E">
      <w:pPr>
        <w:pStyle w:val="Odsekzoznamu"/>
        <w:spacing w:before="240" w:after="240" w:line="360" w:lineRule="auto"/>
        <w:ind w:left="502"/>
        <w:jc w:val="both"/>
      </w:pPr>
      <w:r w:rsidRPr="00592774">
        <w:t xml:space="preserve">Predmetová olympiáda sa započítava do celkového hodnotenia, ak sa žiak umiestnil na 1. až </w:t>
      </w:r>
      <w:r>
        <w:t>3</w:t>
      </w:r>
      <w:r w:rsidRPr="00592774">
        <w:t>. mieste v</w:t>
      </w:r>
      <w:r>
        <w:t> </w:t>
      </w:r>
      <w:r w:rsidRPr="00592774">
        <w:t>okresnom</w:t>
      </w:r>
      <w:r>
        <w:t xml:space="preserve">, krajskom, celoslovenskom alebo medzinárodnom </w:t>
      </w:r>
      <w:r w:rsidRPr="00592774">
        <w:t>kole v</w:t>
      </w:r>
      <w:r>
        <w:t xml:space="preserve"> predmetových </w:t>
      </w:r>
      <w:r w:rsidRPr="00592774">
        <w:t>olympiád</w:t>
      </w:r>
      <w:r>
        <w:t xml:space="preserve">ach, olympiáde ľudských práv, </w:t>
      </w:r>
      <w:r w:rsidR="00CA3CA6">
        <w:t xml:space="preserve">olympiáde kritického myslenia, </w:t>
      </w:r>
      <w:r>
        <w:t>biblickej olympiáde</w:t>
      </w:r>
      <w:r w:rsidR="00CA3CA6">
        <w:t xml:space="preserve">, </w:t>
      </w:r>
      <w:r>
        <w:t xml:space="preserve">technickej olympiáde a </w:t>
      </w:r>
      <w:r w:rsidR="006B6E55">
        <w:t>P</w:t>
      </w:r>
      <w:r w:rsidRPr="00592774">
        <w:t xml:space="preserve">ytagoriáde. </w:t>
      </w:r>
      <w:r>
        <w:t xml:space="preserve">Úspech na iných súťažiach sa pri prijímacom konaní nezohľadňuje. </w:t>
      </w:r>
      <w:r w:rsidR="009F43BB">
        <w:t>Ak žiak v danom roku získal umiestnenie na nejakej olympiáde, je potrebné zaslať všetky diplomy (za úspech na okresnom aj za úspech na krajskom kole, aj za úspech na celoštátnom kole) – za každý diplom budú pridelené body.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1535"/>
        <w:gridCol w:w="1536"/>
        <w:gridCol w:w="1536"/>
      </w:tblGrid>
      <w:tr w:rsidR="004A2B5E" w14:paraId="26A489C2" w14:textId="77777777" w:rsidTr="005E10B1">
        <w:tc>
          <w:tcPr>
            <w:tcW w:w="3256" w:type="dxa"/>
          </w:tcPr>
          <w:p w14:paraId="196194E0" w14:textId="77777777" w:rsidR="004A2B5E" w:rsidRDefault="004A2B5E" w:rsidP="005E10B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35" w:type="dxa"/>
          </w:tcPr>
          <w:p w14:paraId="4F992134" w14:textId="77777777" w:rsidR="004A2B5E" w:rsidRDefault="004A2B5E" w:rsidP="005E10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miesto</w:t>
            </w:r>
          </w:p>
        </w:tc>
        <w:tc>
          <w:tcPr>
            <w:tcW w:w="1536" w:type="dxa"/>
          </w:tcPr>
          <w:p w14:paraId="409B9AD6" w14:textId="77777777" w:rsidR="004A2B5E" w:rsidRPr="00601A08" w:rsidRDefault="004A2B5E" w:rsidP="005E10B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601A08">
              <w:rPr>
                <w:color w:val="000000" w:themeColor="text1"/>
              </w:rPr>
              <w:t>miesto</w:t>
            </w:r>
          </w:p>
        </w:tc>
        <w:tc>
          <w:tcPr>
            <w:tcW w:w="1536" w:type="dxa"/>
          </w:tcPr>
          <w:p w14:paraId="2C8FE081" w14:textId="77777777" w:rsidR="004A2B5E" w:rsidRPr="00601A08" w:rsidRDefault="004A2B5E" w:rsidP="005E10B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601A08">
              <w:rPr>
                <w:color w:val="000000" w:themeColor="text1"/>
              </w:rPr>
              <w:t>miesto</w:t>
            </w:r>
          </w:p>
        </w:tc>
      </w:tr>
      <w:tr w:rsidR="004A2B5E" w14:paraId="047B01D3" w14:textId="77777777" w:rsidTr="005E10B1">
        <w:tc>
          <w:tcPr>
            <w:tcW w:w="3256" w:type="dxa"/>
          </w:tcPr>
          <w:p w14:paraId="1145A99A" w14:textId="77777777" w:rsidR="004A2B5E" w:rsidRDefault="004A2B5E" w:rsidP="005E10B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Okresné kolo</w:t>
            </w:r>
          </w:p>
        </w:tc>
        <w:tc>
          <w:tcPr>
            <w:tcW w:w="1535" w:type="dxa"/>
          </w:tcPr>
          <w:p w14:paraId="38882F6B" w14:textId="77777777" w:rsidR="004A2B5E" w:rsidRDefault="004A2B5E" w:rsidP="005E10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36" w:type="dxa"/>
          </w:tcPr>
          <w:p w14:paraId="5B8FF7BB" w14:textId="77777777" w:rsidR="004A2B5E" w:rsidRDefault="004A2B5E" w:rsidP="005E10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36" w:type="dxa"/>
          </w:tcPr>
          <w:p w14:paraId="3D1FB54C" w14:textId="77777777" w:rsidR="004A2B5E" w:rsidRDefault="004A2B5E" w:rsidP="005E10B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B6E55" w14:paraId="11C6900B" w14:textId="77777777" w:rsidTr="005E10B1">
        <w:tc>
          <w:tcPr>
            <w:tcW w:w="3256" w:type="dxa"/>
          </w:tcPr>
          <w:p w14:paraId="7E01ADA0" w14:textId="77777777" w:rsidR="006B6E55" w:rsidRDefault="006B6E55" w:rsidP="006B6E5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Krajské kolo</w:t>
            </w:r>
          </w:p>
        </w:tc>
        <w:tc>
          <w:tcPr>
            <w:tcW w:w="1535" w:type="dxa"/>
          </w:tcPr>
          <w:p w14:paraId="216ED940" w14:textId="673515E0" w:rsidR="006B6E55" w:rsidRDefault="006B6E55" w:rsidP="006B6E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36" w:type="dxa"/>
          </w:tcPr>
          <w:p w14:paraId="3491251F" w14:textId="7A952E01" w:rsidR="006B6E55" w:rsidRDefault="006B6E55" w:rsidP="006B6E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36" w:type="dxa"/>
          </w:tcPr>
          <w:p w14:paraId="3F49EAEE" w14:textId="4812D154" w:rsidR="006B6E55" w:rsidRDefault="006B6E55" w:rsidP="006B6E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B6E55" w14:paraId="360AD021" w14:textId="77777777" w:rsidTr="005E10B1">
        <w:tc>
          <w:tcPr>
            <w:tcW w:w="3256" w:type="dxa"/>
          </w:tcPr>
          <w:p w14:paraId="0990B8D6" w14:textId="77777777" w:rsidR="006B6E55" w:rsidRDefault="006B6E55" w:rsidP="006B6E5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Celoštátne kolo</w:t>
            </w:r>
          </w:p>
        </w:tc>
        <w:tc>
          <w:tcPr>
            <w:tcW w:w="1535" w:type="dxa"/>
          </w:tcPr>
          <w:p w14:paraId="100F9E1F" w14:textId="5CA4B48C" w:rsidR="006B6E55" w:rsidRDefault="006B6E55" w:rsidP="006B6E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36" w:type="dxa"/>
          </w:tcPr>
          <w:p w14:paraId="4231BD77" w14:textId="35AF3E65" w:rsidR="006B6E55" w:rsidRDefault="006B6E55" w:rsidP="006B6E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36" w:type="dxa"/>
          </w:tcPr>
          <w:p w14:paraId="093E4C89" w14:textId="1EF972DF" w:rsidR="006B6E55" w:rsidRDefault="006B6E55" w:rsidP="006B6E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B6E55" w14:paraId="4956AA38" w14:textId="77777777" w:rsidTr="005E10B1">
        <w:tc>
          <w:tcPr>
            <w:tcW w:w="3256" w:type="dxa"/>
          </w:tcPr>
          <w:p w14:paraId="57DF49D8" w14:textId="77777777" w:rsidR="006B6E55" w:rsidRDefault="006B6E55" w:rsidP="006B6E5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Medzinárodné kolo</w:t>
            </w:r>
          </w:p>
        </w:tc>
        <w:tc>
          <w:tcPr>
            <w:tcW w:w="1535" w:type="dxa"/>
          </w:tcPr>
          <w:p w14:paraId="2C20C4BA" w14:textId="5043C3A4" w:rsidR="006B6E55" w:rsidRDefault="006B6E55" w:rsidP="006B6E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36" w:type="dxa"/>
          </w:tcPr>
          <w:p w14:paraId="0027E492" w14:textId="52B55979" w:rsidR="006B6E55" w:rsidRDefault="006B6E55" w:rsidP="006B6E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36" w:type="dxa"/>
          </w:tcPr>
          <w:p w14:paraId="15787614" w14:textId="12364A35" w:rsidR="006B6E55" w:rsidRDefault="006B6E55" w:rsidP="006B6E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14:paraId="1CCCFD18" w14:textId="77777777" w:rsidR="004A2B5E" w:rsidRPr="004A2B5E" w:rsidRDefault="004A2B5E" w:rsidP="004A2B5E">
      <w:pPr>
        <w:pStyle w:val="Odsekzoznamu"/>
        <w:autoSpaceDE w:val="0"/>
        <w:autoSpaceDN w:val="0"/>
        <w:adjustRightInd w:val="0"/>
        <w:ind w:left="502"/>
        <w:rPr>
          <w:color w:val="000000" w:themeColor="text1"/>
        </w:rPr>
      </w:pPr>
    </w:p>
    <w:p w14:paraId="37539EAA" w14:textId="77777777" w:rsidR="0019380C" w:rsidRDefault="0019380C" w:rsidP="0019380C">
      <w:pPr>
        <w:pStyle w:val="Zkladntext2"/>
        <w:spacing w:line="360" w:lineRule="auto"/>
        <w:jc w:val="both"/>
        <w:rPr>
          <w:b w:val="0"/>
          <w:bCs w:val="0"/>
          <w:i w:val="0"/>
          <w:iCs w:val="0"/>
        </w:rPr>
      </w:pPr>
    </w:p>
    <w:p w14:paraId="0DDDAD01" w14:textId="77777777" w:rsidR="00893B21" w:rsidRDefault="00893B21" w:rsidP="0019380C">
      <w:pPr>
        <w:pStyle w:val="Zkladntext2"/>
        <w:spacing w:line="360" w:lineRule="auto"/>
        <w:jc w:val="left"/>
        <w:rPr>
          <w:i w:val="0"/>
        </w:rPr>
      </w:pPr>
    </w:p>
    <w:p w14:paraId="37539EAD" w14:textId="6C6F88BD" w:rsidR="0019380C" w:rsidRPr="003965EC" w:rsidRDefault="00E70C1E" w:rsidP="0019380C">
      <w:pPr>
        <w:pStyle w:val="Zkladntext2"/>
        <w:spacing w:line="360" w:lineRule="auto"/>
        <w:jc w:val="left"/>
        <w:rPr>
          <w:i w:val="0"/>
        </w:rPr>
      </w:pPr>
      <w:r>
        <w:rPr>
          <w:i w:val="0"/>
        </w:rPr>
        <w:lastRenderedPageBreak/>
        <w:t>Maximálny b</w:t>
      </w:r>
      <w:r w:rsidR="0019380C" w:rsidRPr="003965EC">
        <w:rPr>
          <w:i w:val="0"/>
        </w:rPr>
        <w:t>odový zisk za jednotlivé oblasti:</w:t>
      </w: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3543"/>
      </w:tblGrid>
      <w:tr w:rsidR="0019380C" w14:paraId="37539EB0" w14:textId="77777777" w:rsidTr="00E70C1E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EAE" w14:textId="77777777" w:rsidR="0019380C" w:rsidRPr="00AA59B5" w:rsidRDefault="0019380C" w:rsidP="007A1908">
            <w:pPr>
              <w:pStyle w:val="Zkladntext2"/>
              <w:spacing w:line="360" w:lineRule="auto"/>
              <w:jc w:val="left"/>
              <w:rPr>
                <w:i w:val="0"/>
              </w:rPr>
            </w:pPr>
            <w:r w:rsidRPr="00AA59B5">
              <w:rPr>
                <w:i w:val="0"/>
              </w:rPr>
              <w:t>Oblasť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EAF" w14:textId="77777777" w:rsidR="0019380C" w:rsidRPr="00AA59B5" w:rsidRDefault="0019380C" w:rsidP="007A1908">
            <w:pPr>
              <w:pStyle w:val="Zkladntext2"/>
              <w:spacing w:line="360" w:lineRule="auto"/>
              <w:rPr>
                <w:i w:val="0"/>
              </w:rPr>
            </w:pPr>
            <w:r w:rsidRPr="00AA59B5">
              <w:rPr>
                <w:i w:val="0"/>
              </w:rPr>
              <w:t>Body</w:t>
            </w:r>
          </w:p>
        </w:tc>
      </w:tr>
      <w:tr w:rsidR="0019380C" w14:paraId="37539EB3" w14:textId="77777777" w:rsidTr="00E70C1E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EB1" w14:textId="422F390D" w:rsidR="0019380C" w:rsidRPr="00AA59B5" w:rsidRDefault="0019380C" w:rsidP="007A1908">
            <w:pPr>
              <w:pStyle w:val="Zkladntext2"/>
              <w:spacing w:line="36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AA59B5">
              <w:rPr>
                <w:b w:val="0"/>
                <w:bCs w:val="0"/>
                <w:i w:val="0"/>
                <w:iCs w:val="0"/>
              </w:rPr>
              <w:t xml:space="preserve">1. </w:t>
            </w:r>
            <w:r w:rsidR="00F331F9" w:rsidRPr="00AA59B5">
              <w:rPr>
                <w:b w:val="0"/>
                <w:bCs w:val="0"/>
                <w:i w:val="0"/>
                <w:iCs w:val="0"/>
              </w:rPr>
              <w:t xml:space="preserve"> Test študijných predpokladov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EB2" w14:textId="77777777" w:rsidR="0019380C" w:rsidRPr="00AA59B5" w:rsidRDefault="0019380C" w:rsidP="007A1908">
            <w:pPr>
              <w:pStyle w:val="Zkladntext2"/>
              <w:spacing w:line="360" w:lineRule="auto"/>
              <w:rPr>
                <w:b w:val="0"/>
                <w:bCs w:val="0"/>
                <w:i w:val="0"/>
                <w:iCs w:val="0"/>
              </w:rPr>
            </w:pPr>
            <w:r w:rsidRPr="00AA59B5">
              <w:rPr>
                <w:b w:val="0"/>
                <w:bCs w:val="0"/>
                <w:i w:val="0"/>
                <w:iCs w:val="0"/>
              </w:rPr>
              <w:t>max. 30</w:t>
            </w:r>
          </w:p>
        </w:tc>
      </w:tr>
      <w:tr w:rsidR="0019380C" w14:paraId="37539EB9" w14:textId="77777777" w:rsidTr="00E70C1E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EB7" w14:textId="5536BEF8" w:rsidR="0019380C" w:rsidRPr="00AA59B5" w:rsidRDefault="00B93012" w:rsidP="007A1908">
            <w:pPr>
              <w:pStyle w:val="Zkladntext2"/>
              <w:spacing w:line="36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AA59B5">
              <w:rPr>
                <w:b w:val="0"/>
                <w:bCs w:val="0"/>
                <w:i w:val="0"/>
                <w:iCs w:val="0"/>
              </w:rPr>
              <w:t>2</w:t>
            </w:r>
            <w:r w:rsidR="0019380C" w:rsidRPr="00AA59B5">
              <w:rPr>
                <w:b w:val="0"/>
                <w:bCs w:val="0"/>
                <w:i w:val="0"/>
                <w:iCs w:val="0"/>
              </w:rPr>
              <w:t xml:space="preserve">.  </w:t>
            </w:r>
            <w:r w:rsidR="00C82F90">
              <w:rPr>
                <w:b w:val="0"/>
                <w:bCs w:val="0"/>
                <w:i w:val="0"/>
                <w:iCs w:val="0"/>
              </w:rPr>
              <w:t>T</w:t>
            </w:r>
            <w:r w:rsidR="0019380C" w:rsidRPr="00AA59B5">
              <w:rPr>
                <w:b w:val="0"/>
                <w:bCs w:val="0"/>
                <w:i w:val="0"/>
                <w:iCs w:val="0"/>
              </w:rPr>
              <w:t>est zo SJL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EB8" w14:textId="77777777" w:rsidR="0019380C" w:rsidRPr="00AA59B5" w:rsidRDefault="0019380C" w:rsidP="007A1908">
            <w:pPr>
              <w:pStyle w:val="Zkladntext2"/>
              <w:spacing w:line="360" w:lineRule="auto"/>
              <w:rPr>
                <w:b w:val="0"/>
                <w:bCs w:val="0"/>
                <w:i w:val="0"/>
                <w:iCs w:val="0"/>
              </w:rPr>
            </w:pPr>
            <w:r w:rsidRPr="00AA59B5">
              <w:rPr>
                <w:b w:val="0"/>
                <w:bCs w:val="0"/>
                <w:i w:val="0"/>
                <w:iCs w:val="0"/>
              </w:rPr>
              <w:t>max. 25</w:t>
            </w:r>
          </w:p>
        </w:tc>
      </w:tr>
      <w:tr w:rsidR="0019380C" w14:paraId="37539EBC" w14:textId="77777777" w:rsidTr="00E70C1E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EBA" w14:textId="2B5E2477" w:rsidR="0019380C" w:rsidRPr="00AA59B5" w:rsidRDefault="00B93012" w:rsidP="007A1908">
            <w:pPr>
              <w:pStyle w:val="Zkladntext2"/>
              <w:spacing w:line="36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AA59B5">
              <w:rPr>
                <w:b w:val="0"/>
                <w:bCs w:val="0"/>
                <w:i w:val="0"/>
                <w:iCs w:val="0"/>
              </w:rPr>
              <w:t>3</w:t>
            </w:r>
            <w:r w:rsidR="0019380C" w:rsidRPr="00AA59B5">
              <w:rPr>
                <w:b w:val="0"/>
                <w:bCs w:val="0"/>
                <w:i w:val="0"/>
                <w:iCs w:val="0"/>
              </w:rPr>
              <w:t>.  Test z matematiky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EBB" w14:textId="77777777" w:rsidR="0019380C" w:rsidRPr="00AA59B5" w:rsidRDefault="0019380C" w:rsidP="007A1908">
            <w:pPr>
              <w:pStyle w:val="Zkladntext2"/>
              <w:spacing w:line="360" w:lineRule="auto"/>
              <w:rPr>
                <w:b w:val="0"/>
                <w:bCs w:val="0"/>
                <w:i w:val="0"/>
                <w:iCs w:val="0"/>
              </w:rPr>
            </w:pPr>
            <w:r w:rsidRPr="00AA59B5">
              <w:rPr>
                <w:b w:val="0"/>
                <w:bCs w:val="0"/>
                <w:i w:val="0"/>
                <w:iCs w:val="0"/>
              </w:rPr>
              <w:t>max. 25</w:t>
            </w:r>
          </w:p>
        </w:tc>
      </w:tr>
      <w:tr w:rsidR="0003210A" w14:paraId="2ED67B54" w14:textId="77777777" w:rsidTr="00E70C1E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8382" w14:textId="5B64AEEC" w:rsidR="0003210A" w:rsidRPr="00AA59B5" w:rsidRDefault="0003210A" w:rsidP="007A1908">
            <w:pPr>
              <w:pStyle w:val="Zkladntext2"/>
              <w:spacing w:line="360" w:lineRule="auto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4.  </w:t>
            </w:r>
            <w:r w:rsidR="00E108E4">
              <w:rPr>
                <w:b w:val="0"/>
                <w:bCs w:val="0"/>
                <w:i w:val="0"/>
                <w:iCs w:val="0"/>
              </w:rPr>
              <w:t>Priemerný prospech na ZŠ</w:t>
            </w:r>
            <w:r>
              <w:rPr>
                <w:b w:val="0"/>
                <w:bCs w:val="0"/>
                <w:i w:val="0"/>
                <w:iCs w:val="0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FDBF" w14:textId="3598BCB0" w:rsidR="0003210A" w:rsidRPr="00AA59B5" w:rsidRDefault="00E108E4" w:rsidP="007A1908">
            <w:pPr>
              <w:pStyle w:val="Zkladntext2"/>
              <w:spacing w:line="360" w:lineRule="auto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max. 10</w:t>
            </w:r>
          </w:p>
        </w:tc>
      </w:tr>
      <w:tr w:rsidR="0019380C" w14:paraId="37539EBF" w14:textId="77777777" w:rsidTr="00E70C1E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EBD" w14:textId="65350A5B" w:rsidR="0019380C" w:rsidRPr="00AA59B5" w:rsidRDefault="0003210A" w:rsidP="007A1908">
            <w:pPr>
              <w:pStyle w:val="Zkladntext2"/>
              <w:spacing w:line="360" w:lineRule="auto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</w:t>
            </w:r>
            <w:r w:rsidR="0019380C" w:rsidRPr="00AA59B5">
              <w:rPr>
                <w:b w:val="0"/>
                <w:bCs w:val="0"/>
                <w:i w:val="0"/>
                <w:iCs w:val="0"/>
              </w:rPr>
              <w:t>.  Aktivity vo farnosti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EBE" w14:textId="77777777" w:rsidR="0019380C" w:rsidRPr="00AA59B5" w:rsidRDefault="0019380C" w:rsidP="007A1908">
            <w:pPr>
              <w:pStyle w:val="Zkladntext2"/>
              <w:spacing w:line="360" w:lineRule="auto"/>
              <w:rPr>
                <w:b w:val="0"/>
                <w:bCs w:val="0"/>
                <w:i w:val="0"/>
                <w:iCs w:val="0"/>
              </w:rPr>
            </w:pPr>
            <w:r w:rsidRPr="00AA59B5">
              <w:rPr>
                <w:b w:val="0"/>
                <w:bCs w:val="0"/>
                <w:i w:val="0"/>
                <w:iCs w:val="0"/>
              </w:rPr>
              <w:t>max. 10</w:t>
            </w:r>
          </w:p>
        </w:tc>
      </w:tr>
      <w:tr w:rsidR="0019380C" w14:paraId="37539EC2" w14:textId="77777777" w:rsidTr="00E70C1E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EC0" w14:textId="77777777" w:rsidR="0019380C" w:rsidRPr="00AA59B5" w:rsidRDefault="0019380C" w:rsidP="007A1908">
            <w:pPr>
              <w:pStyle w:val="Zkladntext2"/>
              <w:spacing w:line="360" w:lineRule="auto"/>
              <w:jc w:val="left"/>
              <w:rPr>
                <w:bCs w:val="0"/>
                <w:i w:val="0"/>
                <w:iCs w:val="0"/>
              </w:rPr>
            </w:pPr>
            <w:r w:rsidRPr="00AA59B5">
              <w:rPr>
                <w:bCs w:val="0"/>
                <w:i w:val="0"/>
                <w:iCs w:val="0"/>
              </w:rPr>
              <w:t>Spolu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EC1" w14:textId="3578E033" w:rsidR="0019380C" w:rsidRPr="00AA59B5" w:rsidRDefault="00AA59B5" w:rsidP="00F331F9">
            <w:pPr>
              <w:pStyle w:val="Zkladntext2"/>
              <w:spacing w:line="360" w:lineRule="auto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</w:rPr>
              <w:t xml:space="preserve">max. </w:t>
            </w:r>
            <w:r w:rsidR="00E108E4">
              <w:rPr>
                <w:bCs w:val="0"/>
                <w:i w:val="0"/>
                <w:iCs w:val="0"/>
              </w:rPr>
              <w:t>100</w:t>
            </w:r>
            <w:r w:rsidR="0019380C" w:rsidRPr="00AA59B5">
              <w:rPr>
                <w:bCs w:val="0"/>
                <w:i w:val="0"/>
                <w:iCs w:val="0"/>
              </w:rPr>
              <w:t xml:space="preserve"> bodov</w:t>
            </w:r>
          </w:p>
        </w:tc>
      </w:tr>
      <w:tr w:rsidR="0019380C" w14:paraId="37539EC5" w14:textId="77777777" w:rsidTr="00E70C1E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EC3" w14:textId="56578482" w:rsidR="0019380C" w:rsidRPr="00AA59B5" w:rsidRDefault="0019380C" w:rsidP="007A1908">
            <w:pPr>
              <w:pStyle w:val="Zkladntext2"/>
              <w:spacing w:line="360" w:lineRule="auto"/>
              <w:jc w:val="left"/>
              <w:rPr>
                <w:b w:val="0"/>
                <w:i w:val="0"/>
                <w:iCs w:val="0"/>
                <w:color w:val="000000" w:themeColor="text1"/>
              </w:rPr>
            </w:pPr>
            <w:r w:rsidRPr="00AA59B5">
              <w:rPr>
                <w:b w:val="0"/>
                <w:i w:val="0"/>
                <w:iCs w:val="0"/>
                <w:color w:val="000000" w:themeColor="text1"/>
              </w:rPr>
              <w:t xml:space="preserve">Bonus - </w:t>
            </w:r>
            <w:r w:rsidRPr="00AA59B5">
              <w:rPr>
                <w:b w:val="0"/>
                <w:bCs w:val="0"/>
                <w:i w:val="0"/>
                <w:iCs w:val="0"/>
              </w:rPr>
              <w:t>úspechy na predmetových olympiádach</w:t>
            </w:r>
            <w:r w:rsidR="00AA59B5">
              <w:rPr>
                <w:b w:val="0"/>
                <w:bCs w:val="0"/>
                <w:i w:val="0"/>
                <w:iCs w:val="0"/>
              </w:rPr>
              <w:t xml:space="preserve"> a </w:t>
            </w:r>
            <w:r w:rsidR="00E108E4">
              <w:rPr>
                <w:b w:val="0"/>
                <w:bCs w:val="0"/>
                <w:i w:val="0"/>
                <w:iCs w:val="0"/>
              </w:rPr>
              <w:t>P</w:t>
            </w:r>
            <w:r w:rsidRPr="00AA59B5">
              <w:rPr>
                <w:b w:val="0"/>
                <w:bCs w:val="0"/>
                <w:i w:val="0"/>
                <w:iCs w:val="0"/>
              </w:rPr>
              <w:t>ytagoriáde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EC4" w14:textId="2F852694" w:rsidR="0019380C" w:rsidRPr="00AA59B5" w:rsidRDefault="0019380C" w:rsidP="007A1908">
            <w:pPr>
              <w:pStyle w:val="Zkladntext2"/>
              <w:spacing w:line="360" w:lineRule="auto"/>
              <w:rPr>
                <w:b w:val="0"/>
                <w:i w:val="0"/>
                <w:iCs w:val="0"/>
                <w:color w:val="000000" w:themeColor="text1"/>
              </w:rPr>
            </w:pPr>
            <w:r w:rsidRPr="00AA59B5">
              <w:rPr>
                <w:b w:val="0"/>
                <w:i w:val="0"/>
                <w:iCs w:val="0"/>
                <w:color w:val="000000" w:themeColor="text1"/>
              </w:rPr>
              <w:t>1-</w:t>
            </w:r>
            <w:r w:rsidR="00EA4C73">
              <w:rPr>
                <w:b w:val="0"/>
                <w:i w:val="0"/>
                <w:iCs w:val="0"/>
                <w:color w:val="000000" w:themeColor="text1"/>
              </w:rPr>
              <w:t>3</w:t>
            </w:r>
            <w:r w:rsidRPr="00AA59B5">
              <w:rPr>
                <w:b w:val="0"/>
                <w:i w:val="0"/>
                <w:iCs w:val="0"/>
                <w:color w:val="000000" w:themeColor="text1"/>
              </w:rPr>
              <w:t xml:space="preserve"> bod</w:t>
            </w:r>
            <w:r w:rsidR="00EA4C73">
              <w:rPr>
                <w:b w:val="0"/>
                <w:i w:val="0"/>
                <w:iCs w:val="0"/>
                <w:color w:val="000000" w:themeColor="text1"/>
              </w:rPr>
              <w:t>y</w:t>
            </w:r>
            <w:r w:rsidRPr="00AA59B5">
              <w:rPr>
                <w:b w:val="0"/>
                <w:i w:val="0"/>
                <w:iCs w:val="0"/>
                <w:color w:val="000000" w:themeColor="text1"/>
              </w:rPr>
              <w:t xml:space="preserve"> za diplom</w:t>
            </w:r>
          </w:p>
        </w:tc>
      </w:tr>
    </w:tbl>
    <w:p w14:paraId="37539EC7" w14:textId="77777777" w:rsidR="0019380C" w:rsidRDefault="0019380C" w:rsidP="0019380C">
      <w:pPr>
        <w:pStyle w:val="Zkladntext2"/>
        <w:spacing w:line="360" w:lineRule="auto"/>
        <w:jc w:val="both"/>
        <w:rPr>
          <w:b w:val="0"/>
          <w:i w:val="0"/>
          <w:iCs w:val="0"/>
          <w:color w:val="000000" w:themeColor="text1"/>
        </w:rPr>
      </w:pPr>
    </w:p>
    <w:p w14:paraId="46651CE8" w14:textId="3BAD99F2" w:rsidR="00E70C1E" w:rsidRPr="00D52151" w:rsidRDefault="00E70C1E" w:rsidP="00E70C1E">
      <w:pPr>
        <w:pStyle w:val="Zkladntext2"/>
        <w:spacing w:line="360" w:lineRule="auto"/>
        <w:jc w:val="both"/>
        <w:rPr>
          <w:b w:val="0"/>
          <w:i w:val="0"/>
          <w:color w:val="000000" w:themeColor="text1"/>
        </w:rPr>
      </w:pPr>
      <w:r w:rsidRPr="00D52151">
        <w:rPr>
          <w:b w:val="0"/>
          <w:i w:val="0"/>
          <w:color w:val="000000" w:themeColor="text1"/>
        </w:rPr>
        <w:t>Pre žiakov so zdravotným znevýhodnením sa forma prijímacej skúšky určí s prihliadnutím na ich zdravotné znevýhodnenie.</w:t>
      </w:r>
      <w:r>
        <w:rPr>
          <w:b w:val="0"/>
          <w:i w:val="0"/>
          <w:color w:val="000000" w:themeColor="text1"/>
        </w:rPr>
        <w:t xml:space="preserve"> Týka sa to žiakov s ŠVVP. O tejto skutočnosti je potrebné vopred informovať KGŠM (v dostatočnom predstihu pred termínom prijímacích skúšok – najneskôr 2</w:t>
      </w:r>
      <w:r w:rsidR="00893B21">
        <w:rPr>
          <w:b w:val="0"/>
          <w:i w:val="0"/>
          <w:color w:val="000000" w:themeColor="text1"/>
        </w:rPr>
        <w:t>9</w:t>
      </w:r>
      <w:r>
        <w:rPr>
          <w:b w:val="0"/>
          <w:i w:val="0"/>
          <w:color w:val="000000" w:themeColor="text1"/>
        </w:rPr>
        <w:t>. 3. 202</w:t>
      </w:r>
      <w:r w:rsidR="00893B21">
        <w:rPr>
          <w:b w:val="0"/>
          <w:i w:val="0"/>
          <w:color w:val="000000" w:themeColor="text1"/>
        </w:rPr>
        <w:t>4</w:t>
      </w:r>
      <w:r>
        <w:rPr>
          <w:b w:val="0"/>
          <w:i w:val="0"/>
          <w:color w:val="000000" w:themeColor="text1"/>
        </w:rPr>
        <w:t xml:space="preserve"> formou fotokópie správy z diagnostického vyšetrenia nie staršej ako 2 roky). </w:t>
      </w:r>
    </w:p>
    <w:p w14:paraId="630C9B6A" w14:textId="77777777" w:rsidR="00E70C1E" w:rsidRDefault="00E70C1E" w:rsidP="0019380C">
      <w:pPr>
        <w:pStyle w:val="Zkladntext2"/>
        <w:spacing w:line="360" w:lineRule="auto"/>
        <w:jc w:val="both"/>
        <w:rPr>
          <w:b w:val="0"/>
          <w:i w:val="0"/>
          <w:iCs w:val="0"/>
          <w:color w:val="000000" w:themeColor="text1"/>
          <w:highlight w:val="yellow"/>
        </w:rPr>
      </w:pPr>
    </w:p>
    <w:p w14:paraId="37539EE0" w14:textId="2D877AA0" w:rsidR="0019380C" w:rsidRPr="00A22CF8" w:rsidRDefault="0019380C" w:rsidP="0019380C">
      <w:pPr>
        <w:pStyle w:val="Zkladntext2"/>
        <w:spacing w:line="360" w:lineRule="auto"/>
        <w:jc w:val="both"/>
        <w:rPr>
          <w:b w:val="0"/>
          <w:i w:val="0"/>
          <w:iCs w:val="0"/>
          <w:color w:val="000000" w:themeColor="text1"/>
        </w:rPr>
      </w:pPr>
      <w:r w:rsidRPr="00905EBF">
        <w:rPr>
          <w:b w:val="0"/>
          <w:i w:val="0"/>
          <w:iCs w:val="0"/>
          <w:color w:val="000000" w:themeColor="text1"/>
          <w:highlight w:val="yellow"/>
        </w:rPr>
        <w:t>Žiak vykoná úspešne prijímacie pohovory, ak z</w:t>
      </w:r>
      <w:r>
        <w:rPr>
          <w:b w:val="0"/>
          <w:i w:val="0"/>
          <w:iCs w:val="0"/>
          <w:color w:val="000000" w:themeColor="text1"/>
          <w:highlight w:val="yellow"/>
        </w:rPr>
        <w:t xml:space="preserve"> testu z </w:t>
      </w:r>
      <w:r w:rsidRPr="00905EBF">
        <w:rPr>
          <w:b w:val="0"/>
          <w:i w:val="0"/>
          <w:iCs w:val="0"/>
          <w:color w:val="000000" w:themeColor="text1"/>
          <w:highlight w:val="yellow"/>
        </w:rPr>
        <w:t>matematiky dosiahne minimálne 1</w:t>
      </w:r>
      <w:r w:rsidR="002826CE">
        <w:rPr>
          <w:b w:val="0"/>
          <w:i w:val="0"/>
          <w:iCs w:val="0"/>
          <w:color w:val="000000" w:themeColor="text1"/>
          <w:highlight w:val="yellow"/>
        </w:rPr>
        <w:t>2</w:t>
      </w:r>
      <w:r w:rsidRPr="00905EBF">
        <w:rPr>
          <w:b w:val="0"/>
          <w:i w:val="0"/>
          <w:iCs w:val="0"/>
          <w:color w:val="000000" w:themeColor="text1"/>
          <w:highlight w:val="yellow"/>
        </w:rPr>
        <w:t xml:space="preserve"> bodov a zároveň </w:t>
      </w:r>
      <w:r>
        <w:rPr>
          <w:b w:val="0"/>
          <w:i w:val="0"/>
          <w:iCs w:val="0"/>
          <w:color w:val="000000" w:themeColor="text1"/>
          <w:highlight w:val="yellow"/>
        </w:rPr>
        <w:t xml:space="preserve">z testu zo </w:t>
      </w:r>
      <w:r w:rsidRPr="00905EBF">
        <w:rPr>
          <w:b w:val="0"/>
          <w:i w:val="0"/>
          <w:iCs w:val="0"/>
          <w:color w:val="000000" w:themeColor="text1"/>
          <w:highlight w:val="yellow"/>
        </w:rPr>
        <w:t xml:space="preserve">slovenského jazyka </w:t>
      </w:r>
      <w:r>
        <w:rPr>
          <w:b w:val="0"/>
          <w:i w:val="0"/>
          <w:iCs w:val="0"/>
          <w:color w:val="000000" w:themeColor="text1"/>
          <w:highlight w:val="yellow"/>
        </w:rPr>
        <w:t xml:space="preserve">a literatúry </w:t>
      </w:r>
      <w:r w:rsidRPr="00905EBF">
        <w:rPr>
          <w:b w:val="0"/>
          <w:i w:val="0"/>
          <w:iCs w:val="0"/>
          <w:color w:val="000000" w:themeColor="text1"/>
          <w:highlight w:val="yellow"/>
        </w:rPr>
        <w:t>dosiahne minimálne 1</w:t>
      </w:r>
      <w:r w:rsidR="002826CE">
        <w:rPr>
          <w:b w:val="0"/>
          <w:i w:val="0"/>
          <w:iCs w:val="0"/>
          <w:color w:val="000000" w:themeColor="text1"/>
          <w:highlight w:val="yellow"/>
        </w:rPr>
        <w:t>2</w:t>
      </w:r>
      <w:r w:rsidRPr="00905EBF">
        <w:rPr>
          <w:b w:val="0"/>
          <w:i w:val="0"/>
          <w:iCs w:val="0"/>
          <w:color w:val="000000" w:themeColor="text1"/>
          <w:highlight w:val="yellow"/>
        </w:rPr>
        <w:t xml:space="preserve"> bodov.</w:t>
      </w:r>
    </w:p>
    <w:p w14:paraId="37539EE2" w14:textId="4CEC63F2" w:rsidR="0019380C" w:rsidRPr="00A22CF8" w:rsidRDefault="0019380C" w:rsidP="0019380C">
      <w:pPr>
        <w:pStyle w:val="Zkladntext2"/>
        <w:spacing w:line="360" w:lineRule="auto"/>
        <w:jc w:val="both"/>
        <w:rPr>
          <w:b w:val="0"/>
          <w:bCs w:val="0"/>
          <w:i w:val="0"/>
          <w:iCs w:val="0"/>
        </w:rPr>
      </w:pPr>
      <w:r w:rsidRPr="00A22CF8">
        <w:rPr>
          <w:b w:val="0"/>
          <w:bCs w:val="0"/>
          <w:i w:val="0"/>
          <w:iCs w:val="0"/>
        </w:rPr>
        <w:t xml:space="preserve">Po pridelení bodov za jednotlivé oblasti budú prijatí tí žiaci, ktorí sa umiestnia na prvých </w:t>
      </w:r>
      <w:r>
        <w:rPr>
          <w:b w:val="0"/>
          <w:bCs w:val="0"/>
          <w:i w:val="0"/>
          <w:iCs w:val="0"/>
        </w:rPr>
        <w:t xml:space="preserve"> </w:t>
      </w:r>
      <w:r w:rsidRPr="00A22CF8">
        <w:rPr>
          <w:b w:val="0"/>
          <w:bCs w:val="0"/>
          <w:i w:val="0"/>
          <w:iCs w:val="0"/>
        </w:rPr>
        <w:t>2</w:t>
      </w:r>
      <w:r w:rsidR="00F331F9">
        <w:rPr>
          <w:b w:val="0"/>
          <w:bCs w:val="0"/>
          <w:i w:val="0"/>
          <w:iCs w:val="0"/>
        </w:rPr>
        <w:t>6</w:t>
      </w:r>
      <w:r w:rsidRPr="00A22CF8">
        <w:rPr>
          <w:b w:val="0"/>
          <w:bCs w:val="0"/>
          <w:i w:val="0"/>
          <w:iCs w:val="0"/>
        </w:rPr>
        <w:t xml:space="preserve"> miestach.</w:t>
      </w:r>
    </w:p>
    <w:p w14:paraId="37539EE3" w14:textId="77777777" w:rsidR="0019380C" w:rsidRPr="009E2868" w:rsidRDefault="0019380C" w:rsidP="0019380C">
      <w:pPr>
        <w:pStyle w:val="Zkladntext2"/>
        <w:spacing w:line="360" w:lineRule="auto"/>
        <w:jc w:val="left"/>
        <w:rPr>
          <w:b w:val="0"/>
          <w:bCs w:val="0"/>
          <w:i w:val="0"/>
          <w:iCs w:val="0"/>
          <w:sz w:val="16"/>
          <w:szCs w:val="16"/>
        </w:rPr>
      </w:pPr>
    </w:p>
    <w:p w14:paraId="37539EE4" w14:textId="77777777" w:rsidR="0019380C" w:rsidRPr="009F50DD" w:rsidRDefault="0019380C" w:rsidP="0019380C">
      <w:pPr>
        <w:pStyle w:val="Zkladntext2"/>
        <w:spacing w:line="360" w:lineRule="auto"/>
        <w:jc w:val="left"/>
        <w:rPr>
          <w:b w:val="0"/>
          <w:bCs w:val="0"/>
          <w:i w:val="0"/>
          <w:iCs w:val="0"/>
        </w:rPr>
      </w:pPr>
      <w:r w:rsidRPr="009F50DD">
        <w:rPr>
          <w:i w:val="0"/>
        </w:rPr>
        <w:t>V prípade rovnosti bodov</w:t>
      </w:r>
      <w:r>
        <w:rPr>
          <w:i w:val="0"/>
        </w:rPr>
        <w:t xml:space="preserve"> má prednosť</w:t>
      </w:r>
      <w:r w:rsidRPr="009F50DD">
        <w:rPr>
          <w:i w:val="0"/>
        </w:rPr>
        <w:t>:</w:t>
      </w:r>
    </w:p>
    <w:p w14:paraId="37539EE5" w14:textId="77777777" w:rsidR="0019380C" w:rsidRDefault="0019380C" w:rsidP="0019380C">
      <w:pPr>
        <w:pStyle w:val="Zkladntext2"/>
        <w:numPr>
          <w:ilvl w:val="0"/>
          <w:numId w:val="5"/>
        </w:numPr>
        <w:spacing w:line="360" w:lineRule="auto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žiak so zmenenou pracovnou schopnosťou,</w:t>
      </w:r>
    </w:p>
    <w:p w14:paraId="40C79299" w14:textId="77777777" w:rsidR="00F331F9" w:rsidRDefault="00F331F9" w:rsidP="00F331F9">
      <w:pPr>
        <w:pStyle w:val="Zkladntext2"/>
        <w:numPr>
          <w:ilvl w:val="0"/>
          <w:numId w:val="5"/>
        </w:numPr>
        <w:spacing w:line="360" w:lineRule="auto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žiak, ktorý navštevoval katolícku základnú školu,</w:t>
      </w:r>
    </w:p>
    <w:p w14:paraId="37539EE8" w14:textId="24D297FC" w:rsidR="0019380C" w:rsidRDefault="00F331F9" w:rsidP="0019380C">
      <w:pPr>
        <w:pStyle w:val="Zkladntext2"/>
        <w:numPr>
          <w:ilvl w:val="0"/>
          <w:numId w:val="5"/>
        </w:numPr>
        <w:spacing w:line="360" w:lineRule="auto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žiak, ktor</w:t>
      </w:r>
      <w:r w:rsidR="009A519F">
        <w:rPr>
          <w:b w:val="0"/>
          <w:bCs w:val="0"/>
          <w:i w:val="0"/>
          <w:iCs w:val="0"/>
        </w:rPr>
        <w:t>ý</w:t>
      </w:r>
      <w:r>
        <w:rPr>
          <w:b w:val="0"/>
          <w:bCs w:val="0"/>
          <w:i w:val="0"/>
          <w:iCs w:val="0"/>
        </w:rPr>
        <w:t xml:space="preserve"> získal vyšší počet bodov za aktivity vo farnosti</w:t>
      </w:r>
      <w:r w:rsidR="00464BFB">
        <w:rPr>
          <w:b w:val="0"/>
          <w:bCs w:val="0"/>
          <w:i w:val="0"/>
          <w:iCs w:val="0"/>
        </w:rPr>
        <w:t>,</w:t>
      </w:r>
    </w:p>
    <w:p w14:paraId="3EE18E70" w14:textId="2BEB7E8B" w:rsidR="00C335FD" w:rsidRDefault="00C335FD" w:rsidP="0019380C">
      <w:pPr>
        <w:pStyle w:val="Zkladntext2"/>
        <w:numPr>
          <w:ilvl w:val="0"/>
          <w:numId w:val="5"/>
        </w:numPr>
        <w:spacing w:line="360" w:lineRule="auto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žiak, ktorý v teste zo SJL a MAT získal vyšší súčet bodov</w:t>
      </w:r>
      <w:r w:rsidR="00464BFB">
        <w:rPr>
          <w:b w:val="0"/>
          <w:bCs w:val="0"/>
          <w:i w:val="0"/>
          <w:iCs w:val="0"/>
        </w:rPr>
        <w:t>.</w:t>
      </w:r>
      <w:r>
        <w:rPr>
          <w:b w:val="0"/>
          <w:bCs w:val="0"/>
          <w:i w:val="0"/>
          <w:iCs w:val="0"/>
        </w:rPr>
        <w:t xml:space="preserve"> </w:t>
      </w:r>
    </w:p>
    <w:p w14:paraId="37539EE9" w14:textId="77777777" w:rsidR="0019380C" w:rsidRDefault="0019380C" w:rsidP="0019380C">
      <w:pPr>
        <w:pStyle w:val="Zkladntext2"/>
        <w:spacing w:line="360" w:lineRule="auto"/>
        <w:jc w:val="left"/>
        <w:rPr>
          <w:b w:val="0"/>
          <w:bCs w:val="0"/>
          <w:i w:val="0"/>
          <w:iCs w:val="0"/>
        </w:rPr>
      </w:pPr>
    </w:p>
    <w:p w14:paraId="37539EEA" w14:textId="77777777" w:rsidR="0019380C" w:rsidRPr="00E24F05" w:rsidRDefault="0019380C" w:rsidP="0019380C">
      <w:pPr>
        <w:pStyle w:val="Zkladntext2"/>
        <w:spacing w:line="360" w:lineRule="auto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V iných prípadoch rozhodne riaditeľ školy po zohľadnení ostatných kritérií. </w:t>
      </w:r>
    </w:p>
    <w:p w14:paraId="37539EEB" w14:textId="77777777" w:rsidR="0019380C" w:rsidRPr="009E2868" w:rsidRDefault="0019380C" w:rsidP="0019380C">
      <w:pPr>
        <w:pStyle w:val="Zkladntext2"/>
        <w:spacing w:line="360" w:lineRule="auto"/>
        <w:ind w:left="360"/>
        <w:jc w:val="right"/>
        <w:rPr>
          <w:b w:val="0"/>
          <w:bCs w:val="0"/>
          <w:sz w:val="16"/>
          <w:szCs w:val="16"/>
        </w:rPr>
      </w:pPr>
    </w:p>
    <w:p w14:paraId="37539EEC" w14:textId="748B5105" w:rsidR="0019380C" w:rsidRPr="00C1775A" w:rsidRDefault="0019380C" w:rsidP="0019380C">
      <w:pPr>
        <w:pStyle w:val="Zkladntext2"/>
        <w:spacing w:line="360" w:lineRule="auto"/>
        <w:jc w:val="left"/>
        <w:rPr>
          <w:b w:val="0"/>
          <w:bCs w:val="0"/>
          <w:i w:val="0"/>
        </w:rPr>
      </w:pPr>
      <w:r w:rsidRPr="00C1775A">
        <w:rPr>
          <w:b w:val="0"/>
          <w:bCs w:val="0"/>
          <w:i w:val="0"/>
        </w:rPr>
        <w:t xml:space="preserve">V Banskej Bystrici, </w:t>
      </w:r>
      <w:r w:rsidR="006F42A0">
        <w:rPr>
          <w:b w:val="0"/>
          <w:bCs w:val="0"/>
          <w:i w:val="0"/>
        </w:rPr>
        <w:t>23</w:t>
      </w:r>
      <w:r w:rsidR="00F331F9">
        <w:rPr>
          <w:b w:val="0"/>
          <w:bCs w:val="0"/>
          <w:i w:val="0"/>
        </w:rPr>
        <w:t xml:space="preserve">. </w:t>
      </w:r>
      <w:r w:rsidR="006F42A0">
        <w:rPr>
          <w:b w:val="0"/>
          <w:bCs w:val="0"/>
          <w:i w:val="0"/>
        </w:rPr>
        <w:t>1</w:t>
      </w:r>
      <w:r w:rsidR="00F331F9">
        <w:rPr>
          <w:b w:val="0"/>
          <w:bCs w:val="0"/>
          <w:i w:val="0"/>
        </w:rPr>
        <w:t>1. 202</w:t>
      </w:r>
      <w:r w:rsidR="00893B21">
        <w:rPr>
          <w:b w:val="0"/>
          <w:bCs w:val="0"/>
          <w:i w:val="0"/>
        </w:rPr>
        <w:t>3</w:t>
      </w:r>
    </w:p>
    <w:p w14:paraId="37539EF0" w14:textId="557D04B1" w:rsidR="0019380C" w:rsidRDefault="0019380C" w:rsidP="00AC21F6">
      <w:pPr>
        <w:pStyle w:val="Zkladntext2"/>
        <w:spacing w:line="36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201B5D72" w14:textId="77777777" w:rsidR="00AA59B5" w:rsidRDefault="0019380C" w:rsidP="0019380C">
      <w:pPr>
        <w:pStyle w:val="Zkladntext2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</w:t>
      </w:r>
    </w:p>
    <w:p w14:paraId="487BB517" w14:textId="77777777" w:rsidR="00AA59B5" w:rsidRDefault="00AA59B5" w:rsidP="0019380C">
      <w:pPr>
        <w:pStyle w:val="Zkladntext2"/>
        <w:rPr>
          <w:b w:val="0"/>
          <w:bCs w:val="0"/>
        </w:rPr>
      </w:pPr>
    </w:p>
    <w:p w14:paraId="37539EF1" w14:textId="2B1E73A7" w:rsidR="0019380C" w:rsidRPr="00C1775A" w:rsidRDefault="00AA59B5" w:rsidP="0019380C">
      <w:pPr>
        <w:pStyle w:val="Zkladntext2"/>
        <w:rPr>
          <w:b w:val="0"/>
          <w:bCs w:val="0"/>
          <w:i w:val="0"/>
        </w:rPr>
      </w:pPr>
      <w:r>
        <w:rPr>
          <w:b w:val="0"/>
          <w:bCs w:val="0"/>
        </w:rPr>
        <w:t xml:space="preserve">                                                                                     </w:t>
      </w:r>
      <w:r w:rsidR="0019380C" w:rsidRPr="00C1775A">
        <w:rPr>
          <w:b w:val="0"/>
          <w:bCs w:val="0"/>
          <w:i w:val="0"/>
        </w:rPr>
        <w:t>Mgr. Ľubomír Kopál</w:t>
      </w:r>
    </w:p>
    <w:p w14:paraId="37539EF2" w14:textId="77777777" w:rsidR="0019380C" w:rsidRPr="00C1775A" w:rsidRDefault="0019380C" w:rsidP="0019380C">
      <w:pPr>
        <w:pStyle w:val="Zkladntext2"/>
        <w:ind w:left="3900" w:firstLine="348"/>
        <w:rPr>
          <w:b w:val="0"/>
          <w:bCs w:val="0"/>
          <w:i w:val="0"/>
        </w:rPr>
      </w:pPr>
      <w:r w:rsidRPr="00C1775A">
        <w:rPr>
          <w:i w:val="0"/>
        </w:rPr>
        <w:t xml:space="preserve">                </w:t>
      </w:r>
      <w:r w:rsidRPr="00C1775A">
        <w:rPr>
          <w:b w:val="0"/>
          <w:bCs w:val="0"/>
          <w:i w:val="0"/>
        </w:rPr>
        <w:t xml:space="preserve">riaditeľ školy   </w:t>
      </w:r>
    </w:p>
    <w:p w14:paraId="37539EF3" w14:textId="15EF45FB" w:rsidR="0019380C" w:rsidRDefault="0019380C">
      <w:pPr>
        <w:spacing w:after="160" w:line="259" w:lineRule="auto"/>
        <w:rPr>
          <w:lang w:eastAsia="cs-CZ"/>
        </w:rPr>
      </w:pPr>
    </w:p>
    <w:sectPr w:rsidR="0019380C" w:rsidSect="00F013AE">
      <w:headerReference w:type="default" r:id="rId13"/>
      <w:footerReference w:type="default" r:id="rId14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0744" w14:textId="77777777" w:rsidR="005F69C7" w:rsidRDefault="005F69C7" w:rsidP="00EA45E4">
      <w:r>
        <w:separator/>
      </w:r>
    </w:p>
  </w:endnote>
  <w:endnote w:type="continuationSeparator" w:id="0">
    <w:p w14:paraId="03A0A624" w14:textId="77777777" w:rsidR="005F69C7" w:rsidRDefault="005F69C7" w:rsidP="00EA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EEA8" w14:textId="77777777" w:rsidR="003A22D0" w:rsidRDefault="003A22D0" w:rsidP="003A22D0">
    <w:pPr>
      <w:pStyle w:val="Pta"/>
      <w:pBdr>
        <w:top w:val="single" w:sz="6" w:space="3" w:color="808080"/>
      </w:pBdr>
      <w:rPr>
        <w:b/>
        <w:bCs/>
        <w:i/>
        <w:iCs/>
        <w:sz w:val="22"/>
        <w:szCs w:val="22"/>
      </w:rPr>
    </w:pPr>
  </w:p>
  <w:p w14:paraId="3753A014" w14:textId="49992EF3" w:rsidR="0019380C" w:rsidRPr="00774F7D" w:rsidRDefault="0019380C" w:rsidP="003A22D0">
    <w:pPr>
      <w:pStyle w:val="Pta"/>
      <w:pBdr>
        <w:top w:val="single" w:sz="6" w:space="3" w:color="808080"/>
      </w:pBdr>
      <w:rPr>
        <w:i/>
        <w:iCs/>
        <w:sz w:val="22"/>
        <w:szCs w:val="22"/>
      </w:rPr>
    </w:pPr>
    <w:r w:rsidRPr="00774F7D">
      <w:rPr>
        <w:b/>
        <w:bCs/>
        <w:i/>
        <w:iCs/>
        <w:sz w:val="22"/>
        <w:szCs w:val="22"/>
      </w:rPr>
      <w:t>Tel. : (0</w:t>
    </w:r>
    <w:r>
      <w:rPr>
        <w:b/>
        <w:bCs/>
        <w:i/>
        <w:iCs/>
        <w:sz w:val="22"/>
        <w:szCs w:val="22"/>
      </w:rPr>
      <w:t>4</w:t>
    </w:r>
    <w:r w:rsidRPr="00774F7D">
      <w:rPr>
        <w:b/>
        <w:bCs/>
        <w:i/>
        <w:iCs/>
        <w:sz w:val="22"/>
        <w:szCs w:val="22"/>
      </w:rPr>
      <w:t>8) 4153 087</w:t>
    </w:r>
    <w:r>
      <w:rPr>
        <w:b/>
        <w:bCs/>
        <w:i/>
        <w:iCs/>
        <w:sz w:val="22"/>
        <w:szCs w:val="22"/>
      </w:rPr>
      <w:tab/>
    </w:r>
    <w:r w:rsidR="00913F4C">
      <w:rPr>
        <w:b/>
        <w:bCs/>
        <w:i/>
        <w:iCs/>
        <w:sz w:val="22"/>
        <w:szCs w:val="22"/>
      </w:rPr>
      <w:t xml:space="preserve">   </w:t>
    </w:r>
    <w:r w:rsidRPr="00774F7D">
      <w:rPr>
        <w:b/>
        <w:bCs/>
        <w:i/>
        <w:iCs/>
        <w:sz w:val="22"/>
        <w:szCs w:val="22"/>
      </w:rPr>
      <w:t xml:space="preserve"> e-mail : kgsm@kgsm.sk</w:t>
    </w:r>
    <w:r w:rsidRPr="00774F7D">
      <w:rPr>
        <w:b/>
        <w:bCs/>
        <w:i/>
        <w:iCs/>
        <w:sz w:val="22"/>
        <w:szCs w:val="22"/>
      </w:rPr>
      <w:tab/>
      <w:t>www.kgsm.sk</w:t>
    </w:r>
  </w:p>
  <w:p w14:paraId="3753A015" w14:textId="77777777" w:rsidR="00EA45E4" w:rsidRPr="0019380C" w:rsidRDefault="00EA45E4" w:rsidP="001938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02B9" w14:textId="77777777" w:rsidR="005F69C7" w:rsidRDefault="005F69C7" w:rsidP="00EA45E4">
      <w:r>
        <w:separator/>
      </w:r>
    </w:p>
  </w:footnote>
  <w:footnote w:type="continuationSeparator" w:id="0">
    <w:p w14:paraId="69B12616" w14:textId="77777777" w:rsidR="005F69C7" w:rsidRDefault="005F69C7" w:rsidP="00EA4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A013" w14:textId="77777777" w:rsidR="00EA45E4" w:rsidRPr="00EA45E4" w:rsidRDefault="00E105CD" w:rsidP="00EA45E4">
    <w:pPr>
      <w:pStyle w:val="Hlavika"/>
      <w:rPr>
        <w:rFonts w:ascii="Monotype Corsiva" w:hAnsi="Monotype Corsiva"/>
        <w:color w:val="999999"/>
        <w:sz w:val="30"/>
        <w:szCs w:val="30"/>
        <w:u w:val="single"/>
      </w:rPr>
    </w:pPr>
    <w:r w:rsidRPr="00E105CD">
      <w:rPr>
        <w:rFonts w:ascii="Monotype Corsiva" w:hAnsi="Monotype Corsiva"/>
        <w:noProof/>
        <w:color w:val="999999"/>
        <w:sz w:val="30"/>
        <w:szCs w:val="30"/>
      </w:rPr>
      <w:drawing>
        <wp:anchor distT="0" distB="0" distL="114300" distR="114300" simplePos="0" relativeHeight="251658240" behindDoc="1" locked="0" layoutInCell="1" allowOverlap="1" wp14:anchorId="3753A016" wp14:editId="3753A017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438150" cy="459105"/>
          <wp:effectExtent l="0" t="0" r="0" b="0"/>
          <wp:wrapTight wrapText="bothSides">
            <wp:wrapPolygon edited="0">
              <wp:start x="0" y="0"/>
              <wp:lineTo x="0" y="20614"/>
              <wp:lineTo x="20661" y="20614"/>
              <wp:lineTo x="20661" y="0"/>
              <wp:lineTo x="0" y="0"/>
            </wp:wrapPolygon>
          </wp:wrapTight>
          <wp:docPr id="18" name="Obrázok 18" descr="C:\Users\PC Intel i5\Desktop\logo školy\logo ško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 Intel i5\Desktop\logo školy\logo škol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5E4">
      <w:rPr>
        <w:rFonts w:ascii="Monotype Corsiva" w:hAnsi="Monotype Corsiva"/>
        <w:color w:val="999999"/>
        <w:sz w:val="30"/>
        <w:szCs w:val="30"/>
      </w:rPr>
      <w:t xml:space="preserve"> </w:t>
    </w:r>
    <w:r w:rsidR="00EA45E4" w:rsidRPr="0019380C">
      <w:rPr>
        <w:rFonts w:ascii="Monotype Corsiva" w:hAnsi="Monotype Corsiva"/>
        <w:color w:val="999999"/>
        <w:sz w:val="28"/>
        <w:szCs w:val="30"/>
        <w:u w:val="single"/>
      </w:rPr>
      <w:t>Katolícke gymnázium Štefana Moysesa, Hurbanova 9. 974 01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999"/>
    <w:multiLevelType w:val="hybridMultilevel"/>
    <w:tmpl w:val="27123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6153"/>
    <w:multiLevelType w:val="multilevel"/>
    <w:tmpl w:val="F3A0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BE215A"/>
    <w:multiLevelType w:val="multilevel"/>
    <w:tmpl w:val="6E7A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D394F"/>
    <w:multiLevelType w:val="multilevel"/>
    <w:tmpl w:val="BB5A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330263"/>
    <w:multiLevelType w:val="hybridMultilevel"/>
    <w:tmpl w:val="88CC9DC4"/>
    <w:lvl w:ilvl="0" w:tplc="041B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632" w:hanging="360"/>
      </w:pPr>
    </w:lvl>
    <w:lvl w:ilvl="2" w:tplc="041B001B">
      <w:start w:val="1"/>
      <w:numFmt w:val="lowerRoman"/>
      <w:lvlText w:val="%3."/>
      <w:lvlJc w:val="right"/>
      <w:pPr>
        <w:ind w:left="4352" w:hanging="180"/>
      </w:pPr>
    </w:lvl>
    <w:lvl w:ilvl="3" w:tplc="041B000F">
      <w:start w:val="1"/>
      <w:numFmt w:val="decimal"/>
      <w:lvlText w:val="%4."/>
      <w:lvlJc w:val="left"/>
      <w:pPr>
        <w:ind w:left="5072" w:hanging="360"/>
      </w:pPr>
    </w:lvl>
    <w:lvl w:ilvl="4" w:tplc="041B0019">
      <w:start w:val="1"/>
      <w:numFmt w:val="lowerLetter"/>
      <w:lvlText w:val="%5."/>
      <w:lvlJc w:val="left"/>
      <w:pPr>
        <w:ind w:left="5792" w:hanging="360"/>
      </w:pPr>
    </w:lvl>
    <w:lvl w:ilvl="5" w:tplc="041B001B">
      <w:start w:val="1"/>
      <w:numFmt w:val="lowerRoman"/>
      <w:lvlText w:val="%6."/>
      <w:lvlJc w:val="right"/>
      <w:pPr>
        <w:ind w:left="6512" w:hanging="180"/>
      </w:pPr>
    </w:lvl>
    <w:lvl w:ilvl="6" w:tplc="041B000F">
      <w:start w:val="1"/>
      <w:numFmt w:val="decimal"/>
      <w:lvlText w:val="%7."/>
      <w:lvlJc w:val="left"/>
      <w:pPr>
        <w:ind w:left="7232" w:hanging="360"/>
      </w:pPr>
    </w:lvl>
    <w:lvl w:ilvl="7" w:tplc="041B0019">
      <w:start w:val="1"/>
      <w:numFmt w:val="lowerLetter"/>
      <w:lvlText w:val="%8."/>
      <w:lvlJc w:val="left"/>
      <w:pPr>
        <w:ind w:left="7952" w:hanging="360"/>
      </w:pPr>
    </w:lvl>
    <w:lvl w:ilvl="8" w:tplc="041B001B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54B742D3"/>
    <w:multiLevelType w:val="hybridMultilevel"/>
    <w:tmpl w:val="001A3170"/>
    <w:lvl w:ilvl="0" w:tplc="F6B4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13B6C"/>
    <w:multiLevelType w:val="hybridMultilevel"/>
    <w:tmpl w:val="A27E6E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E05271"/>
    <w:multiLevelType w:val="hybridMultilevel"/>
    <w:tmpl w:val="F5F0C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F2B19"/>
    <w:multiLevelType w:val="hybridMultilevel"/>
    <w:tmpl w:val="2CAE89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47205"/>
    <w:multiLevelType w:val="hybridMultilevel"/>
    <w:tmpl w:val="51F0D8E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6F09C3"/>
    <w:multiLevelType w:val="hybridMultilevel"/>
    <w:tmpl w:val="A27E6E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2915683">
    <w:abstractNumId w:val="7"/>
  </w:num>
  <w:num w:numId="2" w16cid:durableId="1034771190">
    <w:abstractNumId w:val="0"/>
  </w:num>
  <w:num w:numId="3" w16cid:durableId="999697801">
    <w:abstractNumId w:val="2"/>
  </w:num>
  <w:num w:numId="4" w16cid:durableId="1345552361">
    <w:abstractNumId w:val="9"/>
  </w:num>
  <w:num w:numId="5" w16cid:durableId="480385549">
    <w:abstractNumId w:val="6"/>
  </w:num>
  <w:num w:numId="6" w16cid:durableId="1228221250">
    <w:abstractNumId w:val="4"/>
  </w:num>
  <w:num w:numId="7" w16cid:durableId="1266646197">
    <w:abstractNumId w:val="5"/>
  </w:num>
  <w:num w:numId="8" w16cid:durableId="740835878">
    <w:abstractNumId w:val="1"/>
  </w:num>
  <w:num w:numId="9" w16cid:durableId="2144301356">
    <w:abstractNumId w:val="8"/>
  </w:num>
  <w:num w:numId="10" w16cid:durableId="1631471479">
    <w:abstractNumId w:val="3"/>
  </w:num>
  <w:num w:numId="11" w16cid:durableId="4191851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E4"/>
    <w:rsid w:val="00007180"/>
    <w:rsid w:val="00007234"/>
    <w:rsid w:val="0003210A"/>
    <w:rsid w:val="00036A4C"/>
    <w:rsid w:val="000616DD"/>
    <w:rsid w:val="00080229"/>
    <w:rsid w:val="000A5274"/>
    <w:rsid w:val="000C27AA"/>
    <w:rsid w:val="000C7AAA"/>
    <w:rsid w:val="0011225C"/>
    <w:rsid w:val="00116A05"/>
    <w:rsid w:val="0013167F"/>
    <w:rsid w:val="0019380C"/>
    <w:rsid w:val="001B082E"/>
    <w:rsid w:val="001B19F4"/>
    <w:rsid w:val="001B7B5D"/>
    <w:rsid w:val="001E49E4"/>
    <w:rsid w:val="001F1F64"/>
    <w:rsid w:val="002214B3"/>
    <w:rsid w:val="00243023"/>
    <w:rsid w:val="002526C7"/>
    <w:rsid w:val="002557B1"/>
    <w:rsid w:val="002826CE"/>
    <w:rsid w:val="002867CE"/>
    <w:rsid w:val="002A644F"/>
    <w:rsid w:val="002A6C2E"/>
    <w:rsid w:val="002B512B"/>
    <w:rsid w:val="002C174A"/>
    <w:rsid w:val="002C5AFF"/>
    <w:rsid w:val="002C5FE1"/>
    <w:rsid w:val="00312220"/>
    <w:rsid w:val="00315B9A"/>
    <w:rsid w:val="00357FA7"/>
    <w:rsid w:val="003A22D0"/>
    <w:rsid w:val="003C013A"/>
    <w:rsid w:val="003E1556"/>
    <w:rsid w:val="004309CF"/>
    <w:rsid w:val="0044400C"/>
    <w:rsid w:val="004501FF"/>
    <w:rsid w:val="00464BFB"/>
    <w:rsid w:val="00483DC5"/>
    <w:rsid w:val="00483F6C"/>
    <w:rsid w:val="00485282"/>
    <w:rsid w:val="004A2B5E"/>
    <w:rsid w:val="004A649F"/>
    <w:rsid w:val="004C25D3"/>
    <w:rsid w:val="004C53A8"/>
    <w:rsid w:val="0051457D"/>
    <w:rsid w:val="00521BE8"/>
    <w:rsid w:val="005376D0"/>
    <w:rsid w:val="005415D9"/>
    <w:rsid w:val="00592BFE"/>
    <w:rsid w:val="005967E9"/>
    <w:rsid w:val="005D3377"/>
    <w:rsid w:val="005E0005"/>
    <w:rsid w:val="005F69C7"/>
    <w:rsid w:val="006A4AF0"/>
    <w:rsid w:val="006B6947"/>
    <w:rsid w:val="006B6E55"/>
    <w:rsid w:val="006C21A1"/>
    <w:rsid w:val="006C2754"/>
    <w:rsid w:val="006E36CF"/>
    <w:rsid w:val="006F42A0"/>
    <w:rsid w:val="00724365"/>
    <w:rsid w:val="00756701"/>
    <w:rsid w:val="00760A7E"/>
    <w:rsid w:val="0076390B"/>
    <w:rsid w:val="00893B21"/>
    <w:rsid w:val="00896C7F"/>
    <w:rsid w:val="008B514D"/>
    <w:rsid w:val="008C4875"/>
    <w:rsid w:val="008E679C"/>
    <w:rsid w:val="008F7096"/>
    <w:rsid w:val="00913F4C"/>
    <w:rsid w:val="00974E6F"/>
    <w:rsid w:val="009A519F"/>
    <w:rsid w:val="009A6C7E"/>
    <w:rsid w:val="009D0A2E"/>
    <w:rsid w:val="009F43BB"/>
    <w:rsid w:val="00A36340"/>
    <w:rsid w:val="00A45020"/>
    <w:rsid w:val="00AA4625"/>
    <w:rsid w:val="00AA59B5"/>
    <w:rsid w:val="00AC21F6"/>
    <w:rsid w:val="00B3166C"/>
    <w:rsid w:val="00B31C7A"/>
    <w:rsid w:val="00B35BB3"/>
    <w:rsid w:val="00B93012"/>
    <w:rsid w:val="00BB4971"/>
    <w:rsid w:val="00C10281"/>
    <w:rsid w:val="00C23E08"/>
    <w:rsid w:val="00C335FD"/>
    <w:rsid w:val="00C52747"/>
    <w:rsid w:val="00C77D43"/>
    <w:rsid w:val="00C82032"/>
    <w:rsid w:val="00C82F90"/>
    <w:rsid w:val="00C92475"/>
    <w:rsid w:val="00CA3CA6"/>
    <w:rsid w:val="00CB26A0"/>
    <w:rsid w:val="00CC036A"/>
    <w:rsid w:val="00D3491E"/>
    <w:rsid w:val="00D571B7"/>
    <w:rsid w:val="00D84497"/>
    <w:rsid w:val="00DB0321"/>
    <w:rsid w:val="00DC1D9D"/>
    <w:rsid w:val="00E105CD"/>
    <w:rsid w:val="00E108E4"/>
    <w:rsid w:val="00E70C1E"/>
    <w:rsid w:val="00E811A4"/>
    <w:rsid w:val="00EA45E4"/>
    <w:rsid w:val="00EA4C73"/>
    <w:rsid w:val="00EC1629"/>
    <w:rsid w:val="00EC6150"/>
    <w:rsid w:val="00ED3E77"/>
    <w:rsid w:val="00EE5CE3"/>
    <w:rsid w:val="00F013AE"/>
    <w:rsid w:val="00F331F9"/>
    <w:rsid w:val="00F73565"/>
    <w:rsid w:val="00F90ADE"/>
    <w:rsid w:val="00F94E85"/>
    <w:rsid w:val="00FD1865"/>
    <w:rsid w:val="00FE37D1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39E87"/>
  <w15:chartTrackingRefBased/>
  <w15:docId w15:val="{241C5F3A-6A0E-41D7-A1BB-1D4719A6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A45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45E4"/>
  </w:style>
  <w:style w:type="paragraph" w:styleId="Pta">
    <w:name w:val="footer"/>
    <w:basedOn w:val="Normlny"/>
    <w:link w:val="PtaChar"/>
    <w:uiPriority w:val="99"/>
    <w:unhideWhenUsed/>
    <w:rsid w:val="00EA45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45E4"/>
  </w:style>
  <w:style w:type="paragraph" w:styleId="Textbubliny">
    <w:name w:val="Balloon Text"/>
    <w:basedOn w:val="Normlny"/>
    <w:link w:val="TextbublinyChar"/>
    <w:uiPriority w:val="99"/>
    <w:semiHidden/>
    <w:unhideWhenUsed/>
    <w:rsid w:val="00CC03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36A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2">
    <w:name w:val="Body Text 2"/>
    <w:basedOn w:val="Normlny"/>
    <w:link w:val="Zkladntext2Char"/>
    <w:rsid w:val="0019380C"/>
    <w:pPr>
      <w:jc w:val="center"/>
    </w:pPr>
    <w:rPr>
      <w:b/>
      <w:bCs/>
      <w:i/>
      <w:iCs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19380C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styleId="Hypertextovprepojenie">
    <w:name w:val="Hyperlink"/>
    <w:rsid w:val="0019380C"/>
    <w:rPr>
      <w:color w:val="0000FF"/>
      <w:u w:val="single"/>
    </w:rPr>
  </w:style>
  <w:style w:type="table" w:styleId="Mriekatabuky">
    <w:name w:val="Table Grid"/>
    <w:basedOn w:val="Normlnatabuka"/>
    <w:rsid w:val="00193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E0005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5E0005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B7B5D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A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kgsm.edupage.sk/files/dotaznik-prijimacie_skusky-8.rocne_gymnazium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oud8s.edupage.org/cloud?z%3Aom2qCCze8ponFgoQMmIomTvZFZEOwlz8pQ7l%2FXpOO4tGE4ozvHXC8YXzDHTLLEz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loud7s.edupage.org/cloud?z%3AYY7XAPs3CJ6kIxDcc5WL8lNNoCYiFyMoUdpub0tlnSe7L4RdJD6FNRMLOhO2YZw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FF5D6F5E07254394E8B28374BD2064" ma:contentTypeVersion="13" ma:contentTypeDescription="Umožňuje vytvoriť nový dokument." ma:contentTypeScope="" ma:versionID="0432bd339f010a4a4714e26af2cfd6ae">
  <xsd:schema xmlns:xsd="http://www.w3.org/2001/XMLSchema" xmlns:xs="http://www.w3.org/2001/XMLSchema" xmlns:p="http://schemas.microsoft.com/office/2006/metadata/properties" xmlns:ns3="7a1eeb50-9e00-4388-84af-a0343dd779ac" xmlns:ns4="399db235-c6ed-4ed7-86d7-053e6c5f0bb7" targetNamespace="http://schemas.microsoft.com/office/2006/metadata/properties" ma:root="true" ma:fieldsID="27dd6855ed1e19280949298f5f8d01c2" ns3:_="" ns4:_="">
    <xsd:import namespace="7a1eeb50-9e00-4388-84af-a0343dd779ac"/>
    <xsd:import namespace="399db235-c6ed-4ed7-86d7-053e6c5f0b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eeb50-9e00-4388-84af-a0343dd77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db235-c6ed-4ed7-86d7-053e6c5f0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12D92-7ACE-422A-AC0B-0AEF0F1397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51339D-E412-499C-AD78-0634B1392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BEA39-C3B7-4F2B-98B1-06BC843F6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eeb50-9e00-4388-84af-a0343dd779ac"/>
    <ds:schemaRef ds:uri="399db235-c6ed-4ed7-86d7-053e6c5f0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Intel i5</dc:creator>
  <cp:keywords/>
  <dc:description/>
  <cp:lastModifiedBy>Haľak Ivan</cp:lastModifiedBy>
  <cp:revision>26</cp:revision>
  <cp:lastPrinted>2022-02-09T14:09:00Z</cp:lastPrinted>
  <dcterms:created xsi:type="dcterms:W3CDTF">2022-11-22T11:45:00Z</dcterms:created>
  <dcterms:modified xsi:type="dcterms:W3CDTF">2023-11-30T13:30:00Z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0x010100CAFF5D6F5E07254394E8B28374BD2064</vt:lpwstr>
  </property>
</Properties>
</file>