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11D85" w:rsidRDefault="00A11D85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4D1">
              <w:rPr>
                <w:rFonts w:ascii="Times New Roman" w:hAnsi="Times New Roman"/>
                <w:sz w:val="24"/>
                <w:szCs w:val="24"/>
              </w:rPr>
              <w:t>6 p.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p.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p.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p.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4914D1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p.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4914D1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p.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 xml:space="preserve">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</w:t>
            </w:r>
            <w:r w:rsidR="003E5817" w:rsidRPr="004377D4">
              <w:rPr>
                <w:rFonts w:ascii="Times New Roman" w:hAnsi="Times New Roman"/>
              </w:rPr>
              <w:lastRenderedPageBreak/>
              <w:t>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377D4">
              <w:rPr>
                <w:rFonts w:ascii="Times New Roman" w:hAnsi="Times New Roman"/>
              </w:rPr>
              <w:lastRenderedPageBreak/>
              <w:t xml:space="preserve">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</w:t>
            </w:r>
            <w:r w:rsidR="00AB4FF7" w:rsidRPr="004377D4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</w:t>
            </w:r>
            <w:r w:rsidRPr="004377D4">
              <w:rPr>
                <w:rFonts w:ascii="Times New Roman" w:hAnsi="Times New Roman"/>
              </w:rPr>
              <w:lastRenderedPageBreak/>
              <w:t>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</w:t>
            </w:r>
            <w:proofErr w:type="gramStart"/>
            <w:r w:rsidRPr="004377D4">
              <w:rPr>
                <w:rFonts w:ascii="Times New Roman" w:hAnsi="Times New Roman"/>
              </w:rPr>
              <w:t>naprowadzeniu  pisze</w:t>
            </w:r>
            <w:proofErr w:type="gramEnd"/>
            <w:r w:rsidRPr="004377D4">
              <w:rPr>
                <w:rFonts w:ascii="Times New Roman" w:hAnsi="Times New Roman"/>
              </w:rPr>
              <w:t xml:space="preserve">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</w:t>
            </w:r>
            <w:proofErr w:type="gramStart"/>
            <w:r w:rsidRPr="004377D4">
              <w:rPr>
                <w:rFonts w:ascii="Times New Roman" w:hAnsi="Times New Roman"/>
              </w:rPr>
              <w:t>pomocą  pisze</w:t>
            </w:r>
            <w:proofErr w:type="gramEnd"/>
            <w:r w:rsidRPr="004377D4">
              <w:rPr>
                <w:rFonts w:ascii="Times New Roman" w:hAnsi="Times New Roman"/>
              </w:rPr>
              <w:t xml:space="preserve">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p.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4914D1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4914D1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</w:t>
            </w:r>
            <w:r w:rsidRPr="00FF2DCE">
              <w:rPr>
                <w:rFonts w:ascii="Times New Roman" w:hAnsi="Times New Roman"/>
              </w:rPr>
              <w:lastRenderedPageBreak/>
              <w:t>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</w:t>
            </w:r>
            <w:r w:rsidRPr="004377D4">
              <w:rPr>
                <w:rFonts w:ascii="Times New Roman" w:hAnsi="Times New Roman"/>
              </w:rPr>
              <w:lastRenderedPageBreak/>
              <w:t>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</w:t>
            </w:r>
            <w:proofErr w:type="gramStart"/>
            <w:r w:rsidRPr="004377D4">
              <w:rPr>
                <w:rFonts w:ascii="Times New Roman" w:hAnsi="Times New Roman"/>
              </w:rPr>
              <w:t>poprawnie  stosuje</w:t>
            </w:r>
            <w:proofErr w:type="gramEnd"/>
            <w:r w:rsidRPr="004377D4">
              <w:rPr>
                <w:rFonts w:ascii="Times New Roman" w:hAnsi="Times New Roman"/>
              </w:rPr>
              <w:t xml:space="preserve">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</w:t>
            </w:r>
            <w:proofErr w:type="gramStart"/>
            <w:r w:rsidRPr="004377D4">
              <w:rPr>
                <w:rFonts w:ascii="Times New Roman" w:hAnsi="Times New Roman"/>
              </w:rPr>
              <w:t>poprawnie  stosuje</w:t>
            </w:r>
            <w:proofErr w:type="gramEnd"/>
            <w:r w:rsidRPr="004377D4">
              <w:rPr>
                <w:rFonts w:ascii="Times New Roman" w:hAnsi="Times New Roman"/>
              </w:rPr>
              <w:t xml:space="preserve">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 xml:space="preserve">w poznanym zakresie </w:t>
            </w:r>
            <w:r w:rsidRPr="004377D4">
              <w:rPr>
                <w:rFonts w:ascii="Times New Roman" w:hAnsi="Times New Roman"/>
              </w:rPr>
              <w:lastRenderedPageBreak/>
              <w:t>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</w:t>
            </w:r>
            <w:r w:rsidRPr="002B4F18"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>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</w:t>
            </w:r>
            <w:r w:rsidRPr="002B4F18">
              <w:rPr>
                <w:rFonts w:ascii="Times New Roman" w:hAnsi="Times New Roman"/>
              </w:rPr>
              <w:lastRenderedPageBreak/>
              <w:t xml:space="preserve">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</w:t>
            </w:r>
            <w:r w:rsidRPr="002B4F18">
              <w:rPr>
                <w:rFonts w:ascii="Times New Roman" w:hAnsi="Times New Roman"/>
              </w:rPr>
              <w:lastRenderedPageBreak/>
              <w:t xml:space="preserve">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</w:t>
            </w:r>
            <w:r w:rsidRPr="002B4F18">
              <w:rPr>
                <w:rFonts w:ascii="Times New Roman" w:hAnsi="Times New Roman"/>
              </w:rPr>
              <w:lastRenderedPageBreak/>
              <w:t>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Pr="002B4F18">
              <w:rPr>
                <w:rFonts w:ascii="Times New Roman" w:hAnsi="Times New Roman"/>
              </w:rPr>
              <w:lastRenderedPageBreak/>
              <w:t xml:space="preserve">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proofErr w:type="gramStart"/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</w:t>
            </w:r>
            <w:proofErr w:type="gramEnd"/>
            <w:r w:rsidRPr="002B4F18">
              <w:rPr>
                <w:rFonts w:ascii="Times New Roman" w:hAnsi="Times New Roman"/>
              </w:rPr>
              <w:t xml:space="preserve">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</w:t>
            </w:r>
            <w:r w:rsidRPr="002B4F18">
              <w:rPr>
                <w:rFonts w:ascii="Times New Roman" w:hAnsi="Times New Roman"/>
              </w:rPr>
              <w:lastRenderedPageBreak/>
              <w:t xml:space="preserve">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proofErr w:type="gramStart"/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</w:t>
            </w:r>
            <w:proofErr w:type="gramEnd"/>
            <w:r w:rsidRPr="002B4F18">
              <w:rPr>
                <w:rFonts w:ascii="Times New Roman" w:hAnsi="Times New Roman"/>
              </w:rPr>
              <w:t xml:space="preserve">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</w:t>
            </w:r>
            <w:r w:rsidRPr="002B4F18">
              <w:rPr>
                <w:rFonts w:ascii="Times New Roman" w:hAnsi="Times New Roman"/>
              </w:rPr>
              <w:lastRenderedPageBreak/>
              <w:t xml:space="preserve">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</w:t>
            </w:r>
            <w:r w:rsidRPr="002B4F18">
              <w:rPr>
                <w:rFonts w:ascii="Times New Roman" w:hAnsi="Times New Roman"/>
              </w:rPr>
              <w:lastRenderedPageBreak/>
              <w:t xml:space="preserve">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lastRenderedPageBreak/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potrafi zastosować </w:t>
            </w:r>
            <w:r w:rsidRPr="002B4F18">
              <w:rPr>
                <w:rFonts w:ascii="Times New Roman" w:hAnsi="Times New Roman"/>
              </w:rPr>
              <w:lastRenderedPageBreak/>
              <w:t xml:space="preserve">umiejętności matematycznych w sytuacjach </w:t>
            </w:r>
            <w:proofErr w:type="gramStart"/>
            <w:r w:rsidRPr="002B4F18">
              <w:rPr>
                <w:rFonts w:ascii="Times New Roman" w:hAnsi="Times New Roman"/>
              </w:rPr>
              <w:t>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proofErr w:type="gramEnd"/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4914D1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14D1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p.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4914D1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</w:t>
            </w:r>
            <w:proofErr w:type="gramStart"/>
            <w:r w:rsidRPr="00FA57A5">
              <w:rPr>
                <w:rFonts w:ascii="Times New Roman" w:hAnsi="Times New Roman"/>
              </w:rPr>
              <w:t>uczestniczyć  w</w:t>
            </w:r>
            <w:proofErr w:type="gramEnd"/>
            <w:r w:rsidRPr="00FA57A5">
              <w:rPr>
                <w:rFonts w:ascii="Times New Roman" w:hAnsi="Times New Roman"/>
              </w:rPr>
              <w:t xml:space="preserve">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4914D1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 xml:space="preserve">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 xml:space="preserve">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wykonuje prace i 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 xml:space="preserve">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 xml:space="preserve">impresje plastyczne jako formy przekazania i przedstawienia uczuć, nastrojów i </w:t>
            </w:r>
            <w:proofErr w:type="spellStart"/>
            <w:r w:rsidRPr="006F03ED">
              <w:rPr>
                <w:rFonts w:ascii="Times New Roman" w:hAnsi="Times New Roman"/>
              </w:rPr>
              <w:t>zachowań</w:t>
            </w:r>
            <w:proofErr w:type="spellEnd"/>
            <w:r w:rsidRPr="006F03ED">
              <w:rPr>
                <w:rFonts w:ascii="Times New Roman" w:hAnsi="Times New Roman"/>
              </w:rPr>
              <w:t xml:space="preserve">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</w:t>
            </w:r>
            <w:proofErr w:type="gramStart"/>
            <w:r w:rsidRPr="006F03ED">
              <w:rPr>
                <w:rFonts w:ascii="Times New Roman" w:hAnsi="Times New Roman"/>
              </w:rPr>
              <w:t>pomocą  zapisuje</w:t>
            </w:r>
            <w:proofErr w:type="gramEnd"/>
            <w:r w:rsidRPr="006F03ED">
              <w:rPr>
                <w:rFonts w:ascii="Times New Roman" w:hAnsi="Times New Roman"/>
              </w:rPr>
              <w:t xml:space="preserve">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</w:t>
            </w:r>
            <w:proofErr w:type="gramStart"/>
            <w:r w:rsidR="00A23F29">
              <w:rPr>
                <w:rFonts w:ascii="Times New Roman" w:hAnsi="Times New Roman"/>
              </w:rPr>
              <w:t xml:space="preserve">śpiewa </w:t>
            </w:r>
            <w:r w:rsidRPr="006F03ED">
              <w:rPr>
                <w:rFonts w:ascii="Times New Roman" w:hAnsi="Times New Roman"/>
              </w:rPr>
              <w:t xml:space="preserve"> poznane</w:t>
            </w:r>
            <w:proofErr w:type="gramEnd"/>
            <w:r w:rsidRPr="006F03ED">
              <w:rPr>
                <w:rFonts w:ascii="Times New Roman" w:hAnsi="Times New Roman"/>
              </w:rPr>
              <w:t xml:space="preserve">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proofErr w:type="gramStart"/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</w:t>
            </w:r>
            <w:proofErr w:type="gramEnd"/>
            <w:r w:rsidRPr="006F03ED">
              <w:rPr>
                <w:rFonts w:ascii="Times New Roman" w:hAnsi="Times New Roman"/>
              </w:rPr>
              <w:t xml:space="preserve">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p.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p.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p.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p.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 p.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4914D1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p.</w:t>
            </w:r>
            <w:bookmarkStart w:id="0" w:name="_GoBack"/>
            <w:bookmarkEnd w:id="0"/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914D1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45A22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1D85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F254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27A6-73D3-490A-92BB-38EBFDF1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13258</Words>
  <Characters>79550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2</cp:revision>
  <cp:lastPrinted>2017-04-24T17:54:00Z</cp:lastPrinted>
  <dcterms:created xsi:type="dcterms:W3CDTF">2023-12-12T19:40:00Z</dcterms:created>
  <dcterms:modified xsi:type="dcterms:W3CDTF">2023-12-12T19:40:00Z</dcterms:modified>
</cp:coreProperties>
</file>