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43A1" w14:textId="7A020774" w:rsidR="003523C9" w:rsidRPr="009E4708" w:rsidRDefault="00B31529" w:rsidP="009E4708">
      <w:pPr>
        <w:suppressAutoHyphens/>
        <w:autoSpaceDN w:val="0"/>
        <w:spacing w:after="0" w:line="276" w:lineRule="auto"/>
        <w:ind w:left="5387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Times New Roman" w:hAnsiTheme="majorHAnsi" w:cstheme="majorHAnsi"/>
          <w:kern w:val="3"/>
          <w:lang w:eastAsia="pl-PL"/>
        </w:rPr>
        <w:t xml:space="preserve">Załącznik nr </w:t>
      </w:r>
      <w:r w:rsidR="009E4708">
        <w:rPr>
          <w:rFonts w:asciiTheme="majorHAnsi" w:eastAsia="Times New Roman" w:hAnsiTheme="majorHAnsi" w:cstheme="majorHAnsi"/>
          <w:kern w:val="3"/>
          <w:lang w:eastAsia="pl-PL"/>
        </w:rPr>
        <w:t>1</w:t>
      </w:r>
      <w:r w:rsidR="003523C9" w:rsidRPr="009E4708">
        <w:rPr>
          <w:rFonts w:asciiTheme="majorHAnsi" w:eastAsia="Times New Roman" w:hAnsiTheme="majorHAnsi" w:cstheme="majorHAnsi"/>
          <w:kern w:val="3"/>
          <w:lang w:eastAsia="pl-PL"/>
        </w:rPr>
        <w:t xml:space="preserve"> do Regulaminu</w:t>
      </w:r>
    </w:p>
    <w:p w14:paraId="740373CB" w14:textId="77777777" w:rsidR="003523C9" w:rsidRPr="009E4708" w:rsidRDefault="003523C9" w:rsidP="009E4708">
      <w:pPr>
        <w:suppressAutoHyphens/>
        <w:autoSpaceDN w:val="0"/>
        <w:spacing w:after="0" w:line="276" w:lineRule="auto"/>
        <w:ind w:left="5387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Times New Roman" w:hAnsiTheme="majorHAnsi" w:cstheme="majorHAnsi"/>
          <w:kern w:val="3"/>
          <w:lang w:eastAsia="pl-PL"/>
        </w:rPr>
        <w:t>funkcjonowania monitoringu wizyjnego</w:t>
      </w:r>
    </w:p>
    <w:p w14:paraId="437E19C6" w14:textId="77777777" w:rsidR="003523C9" w:rsidRPr="009E4708" w:rsidRDefault="003523C9" w:rsidP="003523C9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57AF917A" w14:textId="77777777" w:rsidR="003523C9" w:rsidRPr="009E4708" w:rsidRDefault="003523C9" w:rsidP="003523C9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  <w:r w:rsidRPr="009E4708">
        <w:rPr>
          <w:rFonts w:asciiTheme="majorHAnsi" w:eastAsia="Times New Roman" w:hAnsiTheme="majorHAnsi" w:cstheme="majorHAnsi"/>
          <w:b/>
          <w:kern w:val="3"/>
          <w:lang w:eastAsia="pl-PL"/>
        </w:rPr>
        <w:t>KLAUZULA</w:t>
      </w:r>
      <w:r w:rsidR="0043542C" w:rsidRPr="009E4708">
        <w:rPr>
          <w:rFonts w:asciiTheme="majorHAnsi" w:eastAsia="Times New Roman" w:hAnsiTheme="majorHAnsi" w:cstheme="majorHAnsi"/>
          <w:b/>
          <w:kern w:val="3"/>
          <w:lang w:eastAsia="pl-PL"/>
        </w:rPr>
        <w:t xml:space="preserve"> </w:t>
      </w:r>
      <w:r w:rsidRPr="009E4708">
        <w:rPr>
          <w:rFonts w:asciiTheme="majorHAnsi" w:eastAsia="Times New Roman" w:hAnsiTheme="majorHAnsi" w:cstheme="majorHAnsi"/>
          <w:b/>
          <w:kern w:val="3"/>
          <w:lang w:eastAsia="pl-PL"/>
        </w:rPr>
        <w:t xml:space="preserve"> INFORMACYJNA W ZWIĄZKU ZE STOSOWANIEM </w:t>
      </w:r>
      <w:r w:rsidRPr="009E4708">
        <w:rPr>
          <w:rFonts w:asciiTheme="majorHAnsi" w:eastAsia="Times New Roman" w:hAnsiTheme="majorHAnsi" w:cstheme="majorHAnsi"/>
          <w:b/>
          <w:kern w:val="3"/>
          <w:lang w:eastAsia="pl-PL"/>
        </w:rPr>
        <w:br/>
        <w:t>MONITORINGU WIZYJNEGO</w:t>
      </w:r>
    </w:p>
    <w:p w14:paraId="056CD947" w14:textId="77777777" w:rsidR="003523C9" w:rsidRPr="009E4708" w:rsidRDefault="003523C9" w:rsidP="003523C9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br/>
        <w:t>Zgodnie</w:t>
      </w:r>
      <w:r w:rsidR="00C679B6" w:rsidRPr="009E4708">
        <w:rPr>
          <w:rFonts w:asciiTheme="majorHAnsi" w:eastAsia="Calibri" w:hAnsiTheme="majorHAnsi" w:cstheme="majorHAnsi"/>
          <w:kern w:val="3"/>
          <w:lang w:eastAsia="ar-SA"/>
        </w:rPr>
        <w:t xml:space="preserve"> z art. 13 ust. 1 i </w:t>
      </w:r>
      <w:r w:rsidR="006C0AA8" w:rsidRPr="009E4708">
        <w:rPr>
          <w:rFonts w:asciiTheme="majorHAnsi" w:eastAsia="Calibri" w:hAnsiTheme="majorHAnsi" w:cstheme="majorHAnsi"/>
          <w:kern w:val="3"/>
          <w:lang w:eastAsia="ar-SA"/>
        </w:rPr>
        <w:t xml:space="preserve">ust. </w:t>
      </w:r>
      <w:r w:rsidR="000C11D4" w:rsidRPr="009E4708">
        <w:rPr>
          <w:rFonts w:asciiTheme="majorHAnsi" w:eastAsia="Calibri" w:hAnsiTheme="majorHAnsi" w:cstheme="majorHAnsi"/>
          <w:kern w:val="3"/>
          <w:lang w:eastAsia="ar-SA"/>
        </w:rPr>
        <w:t>2 R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>ozporządzenia Parlamentu Europejskiego i Rady (UE) 2016/679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br/>
        <w:t>z 27 kwietnia 2016 r. w sprawie ochrony osób fizycznych w związku z przetwarzaniem danych osobowych i w sprawie swobodnego przepływu takich danych oraz uchylenia dyrektywy 95/46/WE, dalej jako RODO</w:t>
      </w:r>
      <w:r w:rsidR="00C679B6" w:rsidRPr="009E4708">
        <w:rPr>
          <w:rFonts w:asciiTheme="majorHAnsi" w:eastAsia="Calibri" w:hAnsiTheme="majorHAnsi" w:cstheme="majorHAnsi"/>
          <w:kern w:val="3"/>
          <w:lang w:eastAsia="ar-SA"/>
        </w:rPr>
        <w:t xml:space="preserve"> (Dz. Urz. UE L 119 z 04.05.2016, str. 1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>) informujemy, że:</w:t>
      </w:r>
    </w:p>
    <w:p w14:paraId="3BD8381C" w14:textId="77777777" w:rsidR="00147FFE" w:rsidRPr="009E4708" w:rsidRDefault="00147FFE" w:rsidP="00147FFE">
      <w:pPr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E4708">
        <w:rPr>
          <w:rFonts w:asciiTheme="majorHAnsi" w:eastAsia="Times New Roman" w:hAnsiTheme="majorHAnsi" w:cstheme="majorHAnsi"/>
          <w:b/>
          <w:lang w:eastAsia="pl-PL"/>
        </w:rPr>
        <w:t>Administrator Danych Osobowych</w:t>
      </w:r>
    </w:p>
    <w:p w14:paraId="67683AE0" w14:textId="77777777" w:rsidR="009E4708" w:rsidRPr="007335C2" w:rsidRDefault="009E4708" w:rsidP="009E470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335C2">
        <w:rPr>
          <w:rFonts w:asciiTheme="majorHAnsi" w:eastAsia="Times New Roman" w:hAnsiTheme="majorHAnsi" w:cstheme="majorHAnsi"/>
          <w:lang w:eastAsia="pl-PL"/>
        </w:rPr>
        <w:t xml:space="preserve">Administratorem Danych Osobowych jest </w:t>
      </w:r>
      <w:r w:rsidRPr="007335C2">
        <w:rPr>
          <w:rFonts w:asciiTheme="majorHAnsi" w:hAnsiTheme="majorHAnsi" w:cstheme="majorHAnsi"/>
          <w:color w:val="00000A"/>
        </w:rPr>
        <w:t xml:space="preserve">Szkoła Podstawowa nr 22 we Włocławku reprezentowana przez Dyrektora Szkoły z siedzibą przy ul. Promienna 15, 87-800 Włocławek (e- mail: zs9wloclawek@wp.pl,  </w:t>
      </w:r>
      <w:proofErr w:type="spellStart"/>
      <w:r w:rsidRPr="007335C2">
        <w:rPr>
          <w:rFonts w:asciiTheme="majorHAnsi" w:hAnsiTheme="majorHAnsi" w:cstheme="majorHAnsi"/>
          <w:color w:val="00000A"/>
        </w:rPr>
        <w:t>tel</w:t>
      </w:r>
      <w:proofErr w:type="spellEnd"/>
      <w:r w:rsidRPr="007335C2">
        <w:rPr>
          <w:rFonts w:asciiTheme="majorHAnsi" w:hAnsiTheme="majorHAnsi" w:cstheme="majorHAnsi"/>
          <w:color w:val="00000A"/>
        </w:rPr>
        <w:t>: 54 236-31-57).</w:t>
      </w:r>
    </w:p>
    <w:p w14:paraId="5B2E9AC6" w14:textId="77777777" w:rsidR="00147FFE" w:rsidRPr="009E4708" w:rsidRDefault="00147FFE" w:rsidP="00147F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E4708">
        <w:rPr>
          <w:rFonts w:asciiTheme="majorHAnsi" w:eastAsia="Times New Roman" w:hAnsiTheme="majorHAnsi" w:cstheme="majorHAnsi"/>
          <w:b/>
          <w:lang w:eastAsia="pl-PL"/>
        </w:rPr>
        <w:t>Inspektor Ochrony Danych</w:t>
      </w:r>
    </w:p>
    <w:p w14:paraId="25F48110" w14:textId="77777777" w:rsidR="00B749BC" w:rsidRPr="009E4708" w:rsidRDefault="00F20F15" w:rsidP="00F20F15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>W placówce w</w:t>
      </w:r>
      <w:r w:rsidR="003523C9" w:rsidRPr="009E4708">
        <w:rPr>
          <w:rFonts w:asciiTheme="majorHAnsi" w:eastAsia="Calibri" w:hAnsiTheme="majorHAnsi" w:cstheme="majorHAnsi"/>
          <w:kern w:val="3"/>
          <w:lang w:eastAsia="ar-SA"/>
        </w:rPr>
        <w:t>yznaczono Inspektora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 xml:space="preserve"> Ochrony Danych, można się z nim skontaktować za pośrednictwem telefonu: 54 4270158, e-mail:</w:t>
      </w:r>
      <w:r w:rsidR="003523C9" w:rsidRPr="009E4708">
        <w:rPr>
          <w:rFonts w:asciiTheme="majorHAnsi" w:eastAsia="Calibri" w:hAnsiTheme="majorHAnsi" w:cstheme="majorHAnsi"/>
          <w:kern w:val="3"/>
          <w:u w:val="single"/>
          <w:lang w:eastAsia="ar-SA"/>
        </w:rPr>
        <w:t>jolejniczak@cuwpo.wloclawek.pl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 xml:space="preserve">, </w:t>
      </w:r>
      <w:r w:rsidR="003523C9" w:rsidRPr="009E4708">
        <w:rPr>
          <w:rFonts w:asciiTheme="majorHAnsi" w:eastAsia="Calibri" w:hAnsiTheme="majorHAnsi" w:cstheme="majorHAnsi"/>
          <w:kern w:val="3"/>
          <w:lang w:eastAsia="ar-SA"/>
        </w:rPr>
        <w:t>lub pisemnie na adres siedziby Centrum Usług Wspólnych Placówek Oświatowych, ul. Wojska Polskiego 27, 87-800 Włocławek.</w:t>
      </w:r>
    </w:p>
    <w:p w14:paraId="30080234" w14:textId="77777777" w:rsidR="00147FFE" w:rsidRPr="009E4708" w:rsidRDefault="003523C9" w:rsidP="00147FFE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Theme="majorEastAsia" w:hAnsiTheme="majorHAnsi" w:cstheme="majorHAnsi"/>
          <w:b/>
          <w:kern w:val="3"/>
        </w:rPr>
        <w:t>Cele i podstawy przetwarzania</w:t>
      </w:r>
    </w:p>
    <w:p w14:paraId="3E4951FE" w14:textId="27B6E914" w:rsidR="00147FFE" w:rsidRPr="009E4708" w:rsidRDefault="008F4B9D" w:rsidP="008F4B9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575757"/>
          <w:shd w:val="clear" w:color="auto" w:fill="FFFFFF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>Pani/Pana d</w:t>
      </w:r>
      <w:r w:rsidR="00FC69C6" w:rsidRPr="009E4708">
        <w:rPr>
          <w:rFonts w:asciiTheme="majorHAnsi" w:eastAsia="Calibri" w:hAnsiTheme="majorHAnsi" w:cstheme="majorHAnsi"/>
          <w:kern w:val="3"/>
          <w:lang w:eastAsia="ar-SA"/>
        </w:rPr>
        <w:t xml:space="preserve">ane osobowe będą przetwarzane </w:t>
      </w:r>
      <w:r w:rsidR="003523C9" w:rsidRPr="009E4708">
        <w:rPr>
          <w:rFonts w:asciiTheme="majorHAnsi" w:eastAsia="Calibri" w:hAnsiTheme="majorHAnsi" w:cstheme="majorHAnsi"/>
          <w:kern w:val="3"/>
          <w:lang w:eastAsia="ar-SA"/>
        </w:rPr>
        <w:t xml:space="preserve"> w celu zape</w:t>
      </w:r>
      <w:r w:rsidR="00E61B98" w:rsidRPr="009E4708">
        <w:rPr>
          <w:rFonts w:asciiTheme="majorHAnsi" w:eastAsia="Calibri" w:hAnsiTheme="majorHAnsi" w:cstheme="majorHAnsi"/>
          <w:kern w:val="3"/>
          <w:lang w:eastAsia="ar-SA"/>
        </w:rPr>
        <w:t>wnienia bezpieczeństwa</w:t>
      </w:r>
      <w:r w:rsid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="00E61B98" w:rsidRPr="009E4708">
        <w:rPr>
          <w:rFonts w:asciiTheme="majorHAnsi" w:hAnsiTheme="majorHAnsi" w:cstheme="majorHAnsi"/>
        </w:rPr>
        <w:t>u</w:t>
      </w:r>
      <w:r w:rsidR="00321385" w:rsidRPr="009E4708">
        <w:rPr>
          <w:rFonts w:asciiTheme="majorHAnsi" w:hAnsiTheme="majorHAnsi" w:cstheme="majorHAnsi"/>
        </w:rPr>
        <w:t>czniów</w:t>
      </w:r>
      <w:r w:rsidR="009E4708" w:rsidRPr="009E4708">
        <w:rPr>
          <w:rFonts w:asciiTheme="majorHAnsi" w:hAnsiTheme="majorHAnsi" w:cstheme="majorHAnsi"/>
        </w:rPr>
        <w:t xml:space="preserve"> </w:t>
      </w:r>
      <w:r w:rsidR="00D3786A" w:rsidRPr="009E4708">
        <w:rPr>
          <w:rFonts w:asciiTheme="majorHAnsi" w:hAnsiTheme="majorHAnsi" w:cstheme="majorHAnsi"/>
        </w:rPr>
        <w:t>i pracowników oraz ochrony mienia.</w:t>
      </w:r>
      <w:r w:rsidR="00321385" w:rsidRPr="009E4708">
        <w:rPr>
          <w:rFonts w:asciiTheme="majorHAnsi" w:hAnsiTheme="majorHAnsi" w:cstheme="majorHAnsi"/>
        </w:rPr>
        <w:t xml:space="preserve"> </w:t>
      </w:r>
      <w:r w:rsidR="00D3786A" w:rsidRPr="009E4708">
        <w:rPr>
          <w:rFonts w:asciiTheme="majorHAnsi" w:hAnsiTheme="majorHAnsi" w:cstheme="majorHAnsi"/>
          <w:shd w:val="clear" w:color="auto" w:fill="FFFFFF"/>
        </w:rPr>
        <w:t>Oznacza to, że rejestracja wizerunku w systemie monitoringu jest konieczna w przypadku wejścia na </w:t>
      </w:r>
      <w:r w:rsidR="00D3786A" w:rsidRPr="009E4708">
        <w:rPr>
          <w:rStyle w:val="Uwydatnienie"/>
          <w:rFonts w:asciiTheme="majorHAnsi" w:hAnsiTheme="majorHAnsi" w:cstheme="majorHAnsi"/>
          <w:i w:val="0"/>
          <w:shd w:val="clear" w:color="auto" w:fill="FFFFFF"/>
        </w:rPr>
        <w:t>obiekt i teren </w:t>
      </w:r>
      <w:r w:rsidR="00D3786A" w:rsidRPr="009E4708">
        <w:rPr>
          <w:rFonts w:asciiTheme="majorHAnsi" w:hAnsiTheme="majorHAnsi" w:cstheme="majorHAnsi"/>
          <w:shd w:val="clear" w:color="auto" w:fill="FFFFFF"/>
        </w:rPr>
        <w:t>Szkoły/Placówki.</w:t>
      </w:r>
    </w:p>
    <w:p w14:paraId="1DDB5398" w14:textId="77777777" w:rsidR="00AB6979" w:rsidRPr="009E4708" w:rsidRDefault="00A675B0" w:rsidP="008F4B9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>Podstawą prawną przetwarzania</w:t>
      </w:r>
      <w:r w:rsidR="000C11D4" w:rsidRPr="009E4708">
        <w:rPr>
          <w:rFonts w:asciiTheme="majorHAnsi" w:eastAsia="Calibri" w:hAnsiTheme="majorHAnsi" w:cstheme="majorHAnsi"/>
          <w:kern w:val="3"/>
          <w:lang w:eastAsia="ar-SA"/>
        </w:rPr>
        <w:t xml:space="preserve"> danych osobowych</w:t>
      </w:r>
      <w:r w:rsidR="00121AAD" w:rsidRP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="000C11D4" w:rsidRPr="009E4708">
        <w:rPr>
          <w:rFonts w:asciiTheme="majorHAnsi" w:eastAsia="Calibri" w:hAnsiTheme="majorHAnsi" w:cstheme="majorHAnsi"/>
          <w:kern w:val="3"/>
          <w:lang w:eastAsia="ar-SA"/>
        </w:rPr>
        <w:t xml:space="preserve">z </w:t>
      </w:r>
      <w:r w:rsidR="00FC69C6" w:rsidRPr="009E4708">
        <w:rPr>
          <w:rFonts w:asciiTheme="majorHAnsi" w:eastAsia="Calibri" w:hAnsiTheme="majorHAnsi" w:cstheme="majorHAnsi"/>
          <w:kern w:val="3"/>
          <w:lang w:eastAsia="ar-SA"/>
        </w:rPr>
        <w:t>monitoring</w:t>
      </w:r>
      <w:r w:rsidR="000C11D4" w:rsidRPr="009E4708">
        <w:rPr>
          <w:rFonts w:asciiTheme="majorHAnsi" w:eastAsia="Calibri" w:hAnsiTheme="majorHAnsi" w:cstheme="majorHAnsi"/>
          <w:kern w:val="3"/>
          <w:lang w:eastAsia="ar-SA"/>
        </w:rPr>
        <w:t>u wizyjnego</w:t>
      </w:r>
      <w:r w:rsidR="00FC69C6" w:rsidRPr="009E4708">
        <w:rPr>
          <w:rFonts w:asciiTheme="majorHAnsi" w:eastAsia="Calibri" w:hAnsiTheme="majorHAnsi" w:cstheme="majorHAnsi"/>
          <w:kern w:val="3"/>
          <w:lang w:eastAsia="ar-SA"/>
        </w:rPr>
        <w:t xml:space="preserve"> jest:</w:t>
      </w:r>
    </w:p>
    <w:p w14:paraId="0222AB4A" w14:textId="77777777" w:rsidR="008F4B9D" w:rsidRPr="009E4708" w:rsidRDefault="00B749BC" w:rsidP="000C11D4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 xml:space="preserve">art. 6 ust. 1 lit. c) i  </w:t>
      </w:r>
      <w:r w:rsidR="003523C9" w:rsidRPr="009E4708">
        <w:rPr>
          <w:rFonts w:asciiTheme="majorHAnsi" w:eastAsia="Calibri" w:hAnsiTheme="majorHAnsi" w:cstheme="majorHAnsi"/>
          <w:kern w:val="3"/>
          <w:lang w:eastAsia="ar-SA"/>
        </w:rPr>
        <w:t xml:space="preserve">e) RODO, tj.: </w:t>
      </w:r>
      <w:r w:rsidR="00254269" w:rsidRP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="006C0AA8" w:rsidRPr="009E4708">
        <w:rPr>
          <w:rFonts w:asciiTheme="majorHAnsi" w:eastAsia="Calibri" w:hAnsiTheme="majorHAnsi" w:cstheme="majorHAnsi"/>
          <w:kern w:val="3"/>
          <w:lang w:eastAsia="ar-SA"/>
        </w:rPr>
        <w:t>niezbędność realizowania</w:t>
      </w:r>
      <w:r w:rsidR="00C679B6" w:rsidRPr="009E4708">
        <w:rPr>
          <w:rFonts w:asciiTheme="majorHAnsi" w:eastAsia="Calibri" w:hAnsiTheme="majorHAnsi" w:cstheme="majorHAnsi"/>
          <w:kern w:val="3"/>
          <w:lang w:eastAsia="ar-SA"/>
        </w:rPr>
        <w:t xml:space="preserve"> zadań dla dobra publicznego</w:t>
      </w:r>
      <w:r w:rsidR="003523C9" w:rsidRP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="00FC69C6" w:rsidRPr="009E4708">
        <w:rPr>
          <w:rFonts w:asciiTheme="majorHAnsi" w:eastAsia="Calibri" w:hAnsiTheme="majorHAnsi" w:cstheme="majorHAnsi"/>
          <w:kern w:val="3"/>
          <w:lang w:eastAsia="ar-SA"/>
        </w:rPr>
        <w:t xml:space="preserve">w </w:t>
      </w:r>
      <w:r w:rsidR="00D0574A" w:rsidRPr="009E4708">
        <w:rPr>
          <w:rFonts w:asciiTheme="majorHAnsi" w:eastAsia="Calibri" w:hAnsiTheme="majorHAnsi" w:cstheme="majorHAnsi"/>
          <w:kern w:val="3"/>
          <w:lang w:eastAsia="ar-SA"/>
        </w:rPr>
        <w:t xml:space="preserve">związku  </w:t>
      </w:r>
      <w:r w:rsidR="006C0AA8" w:rsidRPr="009E4708">
        <w:rPr>
          <w:rFonts w:asciiTheme="majorHAnsi" w:eastAsia="Calibri" w:hAnsiTheme="majorHAnsi" w:cstheme="majorHAnsi"/>
          <w:kern w:val="3"/>
          <w:lang w:eastAsia="ar-SA"/>
        </w:rPr>
        <w:t>z brzmienie</w:t>
      </w:r>
      <w:r w:rsidR="007B4600" w:rsidRPr="009E4708">
        <w:rPr>
          <w:rFonts w:asciiTheme="majorHAnsi" w:eastAsia="Calibri" w:hAnsiTheme="majorHAnsi" w:cstheme="majorHAnsi"/>
          <w:kern w:val="3"/>
          <w:lang w:eastAsia="ar-SA"/>
        </w:rPr>
        <w:t>m</w:t>
      </w:r>
      <w:r w:rsidR="006C0AA8" w:rsidRP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="00D0574A" w:rsidRPr="009E4708">
        <w:rPr>
          <w:rFonts w:asciiTheme="majorHAnsi" w:eastAsia="Calibri" w:hAnsiTheme="majorHAnsi" w:cstheme="majorHAnsi"/>
          <w:kern w:val="3"/>
          <w:lang w:eastAsia="ar-SA"/>
        </w:rPr>
        <w:t xml:space="preserve">art. 108 a ustawy </w:t>
      </w:r>
      <w:r w:rsidR="00D0574A" w:rsidRPr="009E4708">
        <w:rPr>
          <w:rFonts w:asciiTheme="majorHAnsi" w:hAnsiTheme="majorHAnsi" w:cstheme="majorHAnsi"/>
        </w:rPr>
        <w:t xml:space="preserve">z dnia 14 grudnia 2016 roku </w:t>
      </w:r>
      <w:r w:rsidR="0015520E" w:rsidRPr="009E4708">
        <w:rPr>
          <w:rFonts w:asciiTheme="majorHAnsi" w:eastAsia="Calibri" w:hAnsiTheme="majorHAnsi" w:cstheme="majorHAnsi"/>
          <w:kern w:val="3"/>
          <w:lang w:eastAsia="ar-SA"/>
        </w:rPr>
        <w:t>Prawo Oświatowe (</w:t>
      </w:r>
      <w:proofErr w:type="spellStart"/>
      <w:r w:rsidR="0015520E" w:rsidRPr="009E4708">
        <w:rPr>
          <w:rFonts w:asciiTheme="majorHAnsi" w:eastAsia="Calibri" w:hAnsiTheme="majorHAnsi" w:cstheme="majorHAnsi"/>
          <w:kern w:val="3"/>
          <w:lang w:eastAsia="ar-SA"/>
        </w:rPr>
        <w:t>t.j</w:t>
      </w:r>
      <w:proofErr w:type="spellEnd"/>
      <w:r w:rsidR="0015520E" w:rsidRPr="009E4708">
        <w:rPr>
          <w:rFonts w:asciiTheme="majorHAnsi" w:eastAsia="Calibri" w:hAnsiTheme="majorHAnsi" w:cstheme="majorHAnsi"/>
          <w:kern w:val="3"/>
          <w:lang w:eastAsia="ar-SA"/>
        </w:rPr>
        <w:t xml:space="preserve">. Dz. U z 2023 r., poz. 900 z </w:t>
      </w:r>
      <w:proofErr w:type="spellStart"/>
      <w:r w:rsidR="0015520E" w:rsidRPr="009E4708">
        <w:rPr>
          <w:rFonts w:asciiTheme="majorHAnsi" w:eastAsia="Calibri" w:hAnsiTheme="majorHAnsi" w:cstheme="majorHAnsi"/>
          <w:kern w:val="3"/>
          <w:lang w:eastAsia="ar-SA"/>
        </w:rPr>
        <w:t>późn</w:t>
      </w:r>
      <w:proofErr w:type="spellEnd"/>
      <w:r w:rsidR="0015520E" w:rsidRPr="009E4708">
        <w:rPr>
          <w:rFonts w:asciiTheme="majorHAnsi" w:eastAsia="Calibri" w:hAnsiTheme="majorHAnsi" w:cstheme="majorHAnsi"/>
          <w:kern w:val="3"/>
          <w:lang w:eastAsia="ar-SA"/>
        </w:rPr>
        <w:t>. zm</w:t>
      </w:r>
      <w:r w:rsidR="006C0AA8" w:rsidRPr="009E4708">
        <w:rPr>
          <w:rFonts w:asciiTheme="majorHAnsi" w:eastAsia="Calibri" w:hAnsiTheme="majorHAnsi" w:cstheme="majorHAnsi"/>
          <w:kern w:val="3"/>
          <w:lang w:eastAsia="ar-SA"/>
        </w:rPr>
        <w:t>.</w:t>
      </w:r>
      <w:r w:rsidR="0015520E" w:rsidRPr="009E4708">
        <w:rPr>
          <w:rFonts w:asciiTheme="majorHAnsi" w:eastAsia="Calibri" w:hAnsiTheme="majorHAnsi" w:cstheme="majorHAnsi"/>
          <w:kern w:val="3"/>
          <w:lang w:eastAsia="ar-SA"/>
        </w:rPr>
        <w:t>)</w:t>
      </w:r>
      <w:r w:rsidR="006C0AA8" w:rsidRPr="009E4708">
        <w:rPr>
          <w:rFonts w:asciiTheme="majorHAnsi" w:eastAsia="Calibri" w:hAnsiTheme="majorHAnsi" w:cstheme="majorHAnsi"/>
          <w:kern w:val="3"/>
          <w:lang w:eastAsia="ar-SA"/>
        </w:rPr>
        <w:t xml:space="preserve"> i </w:t>
      </w:r>
      <w:r w:rsidR="004466F9" w:rsidRPr="009E4708">
        <w:rPr>
          <w:rFonts w:asciiTheme="majorHAnsi" w:hAnsiTheme="majorHAnsi" w:cstheme="majorHAnsi"/>
        </w:rPr>
        <w:t>art. 22</w:t>
      </w:r>
      <w:r w:rsidR="004466F9" w:rsidRPr="009E4708">
        <w:rPr>
          <w:rFonts w:asciiTheme="majorHAnsi" w:hAnsiTheme="majorHAnsi" w:cstheme="majorHAnsi"/>
          <w:vertAlign w:val="superscript"/>
        </w:rPr>
        <w:t>2</w:t>
      </w:r>
      <w:r w:rsidR="004466F9" w:rsidRPr="009E4708">
        <w:rPr>
          <w:rFonts w:asciiTheme="majorHAnsi" w:hAnsiTheme="majorHAnsi" w:cstheme="majorHAnsi"/>
        </w:rPr>
        <w:t xml:space="preserve"> ustawy z dnia 26 czerwca 1974 r. Kodeks pracy</w:t>
      </w:r>
      <w:r w:rsidR="006C0AA8" w:rsidRPr="009E4708">
        <w:rPr>
          <w:rFonts w:asciiTheme="majorHAnsi" w:hAnsiTheme="majorHAnsi" w:cstheme="majorHAnsi"/>
        </w:rPr>
        <w:t xml:space="preserve"> (</w:t>
      </w:r>
      <w:proofErr w:type="spellStart"/>
      <w:r w:rsidR="006C0AA8" w:rsidRPr="009E4708">
        <w:rPr>
          <w:rFonts w:asciiTheme="majorHAnsi" w:hAnsiTheme="majorHAnsi" w:cstheme="majorHAnsi"/>
        </w:rPr>
        <w:t>t.j</w:t>
      </w:r>
      <w:proofErr w:type="spellEnd"/>
      <w:r w:rsidR="006C0AA8" w:rsidRPr="009E4708">
        <w:rPr>
          <w:rFonts w:asciiTheme="majorHAnsi" w:hAnsiTheme="majorHAnsi" w:cstheme="majorHAnsi"/>
        </w:rPr>
        <w:t>. Dz. U z 2023 r., poz. 1465)</w:t>
      </w:r>
    </w:p>
    <w:p w14:paraId="0711EAC9" w14:textId="77777777" w:rsidR="0039355D" w:rsidRPr="009E4708" w:rsidRDefault="003523C9" w:rsidP="008F4B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>O stosowanym monitoringu wizyjnym informują</w:t>
      </w:r>
      <w:r w:rsidR="00C679B6" w:rsidRP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 xml:space="preserve"> umieszczone na budynk</w:t>
      </w:r>
      <w:r w:rsidR="004466F9" w:rsidRPr="009E4708">
        <w:rPr>
          <w:rFonts w:asciiTheme="majorHAnsi" w:eastAsia="Calibri" w:hAnsiTheme="majorHAnsi" w:cstheme="majorHAnsi"/>
          <w:kern w:val="3"/>
          <w:lang w:eastAsia="ar-SA"/>
        </w:rPr>
        <w:t xml:space="preserve">u placówki  tablice informacyjne o 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>monitoringu i przetwarzaniu danych.</w:t>
      </w:r>
    </w:p>
    <w:p w14:paraId="5568DDA3" w14:textId="77777777" w:rsidR="00147FFE" w:rsidRPr="009E4708" w:rsidRDefault="003523C9" w:rsidP="0039355D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Theme="majorEastAsia" w:hAnsiTheme="majorHAnsi" w:cstheme="majorHAnsi"/>
          <w:b/>
          <w:kern w:val="3"/>
        </w:rPr>
        <w:t>Okres przechowywania danych</w:t>
      </w:r>
    </w:p>
    <w:p w14:paraId="330BA507" w14:textId="549AC9F4" w:rsidR="0039355D" w:rsidRPr="009E4708" w:rsidRDefault="007F5B60" w:rsidP="008B540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hAnsiTheme="majorHAnsi" w:cstheme="majorHAnsi"/>
        </w:rPr>
        <w:t xml:space="preserve">Pani/Pana dane osobowe będą przechowywane </w:t>
      </w:r>
      <w:r w:rsidRPr="009E4708">
        <w:rPr>
          <w:rStyle w:val="markedcontent"/>
          <w:rFonts w:asciiTheme="majorHAnsi" w:hAnsiTheme="majorHAnsi" w:cstheme="majorHAnsi"/>
        </w:rPr>
        <w:t xml:space="preserve">w </w:t>
      </w:r>
      <w:r w:rsidR="008B540A" w:rsidRPr="009E4708">
        <w:rPr>
          <w:rStyle w:val="markedcontent"/>
          <w:rFonts w:asciiTheme="majorHAnsi" w:hAnsiTheme="majorHAnsi" w:cstheme="majorHAnsi"/>
        </w:rPr>
        <w:t xml:space="preserve">formie elektronicznej w postaci </w:t>
      </w:r>
      <w:r w:rsidRPr="009E4708">
        <w:rPr>
          <w:rStyle w:val="markedcontent"/>
          <w:rFonts w:asciiTheme="majorHAnsi" w:hAnsiTheme="majorHAnsi" w:cstheme="majorHAnsi"/>
        </w:rPr>
        <w:t xml:space="preserve">obrazu z monitoringu wizyjnego </w:t>
      </w:r>
      <w:r w:rsidR="009E4708">
        <w:rPr>
          <w:rStyle w:val="markedcontent"/>
          <w:rFonts w:asciiTheme="majorHAnsi" w:hAnsiTheme="majorHAnsi" w:cstheme="majorHAnsi"/>
        </w:rPr>
        <w:t xml:space="preserve">przez okres nieprzekraczający 3 miesięcy w </w:t>
      </w:r>
      <w:r w:rsidR="008B540A" w:rsidRPr="009E4708">
        <w:rPr>
          <w:rFonts w:asciiTheme="majorHAnsi" w:eastAsia="Calibri" w:hAnsiTheme="majorHAnsi" w:cstheme="majorHAnsi"/>
          <w:kern w:val="3"/>
          <w:lang w:eastAsia="ar-SA"/>
        </w:rPr>
        <w:t>sytuacjach wy</w:t>
      </w:r>
      <w:r w:rsidR="0085530D" w:rsidRPr="009E4708">
        <w:rPr>
          <w:rFonts w:asciiTheme="majorHAnsi" w:eastAsia="Calibri" w:hAnsiTheme="majorHAnsi" w:cstheme="majorHAnsi"/>
          <w:kern w:val="3"/>
          <w:lang w:eastAsia="ar-SA"/>
        </w:rPr>
        <w:t>magających zapisu nie przekraczające</w:t>
      </w:r>
      <w:r w:rsidR="00FC69C6" w:rsidRP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="0085530D" w:rsidRPr="009E4708">
        <w:rPr>
          <w:rFonts w:asciiTheme="majorHAnsi" w:eastAsia="Calibri" w:hAnsiTheme="majorHAnsi" w:cstheme="majorHAnsi"/>
          <w:kern w:val="3"/>
          <w:lang w:eastAsia="ar-SA"/>
        </w:rPr>
        <w:t xml:space="preserve"> 3 miesięcy</w:t>
      </w:r>
      <w:r w:rsidR="00121AAD" w:rsidRPr="009E4708">
        <w:rPr>
          <w:rFonts w:asciiTheme="majorHAnsi" w:eastAsia="Calibri" w:hAnsiTheme="majorHAnsi" w:cstheme="majorHAnsi"/>
          <w:kern w:val="3"/>
          <w:lang w:eastAsia="ar-SA"/>
        </w:rPr>
        <w:t xml:space="preserve"> od dnia nagrania</w:t>
      </w:r>
      <w:r w:rsidR="008B540A" w:rsidRPr="009E4708">
        <w:rPr>
          <w:rFonts w:asciiTheme="majorHAnsi" w:eastAsia="Calibri" w:hAnsiTheme="majorHAnsi" w:cstheme="majorHAnsi"/>
          <w:kern w:val="3"/>
          <w:lang w:eastAsia="ar-SA"/>
        </w:rPr>
        <w:t>.</w:t>
      </w:r>
      <w:r w:rsidR="003523C9" w:rsidRPr="009E4708">
        <w:rPr>
          <w:rFonts w:asciiTheme="majorHAnsi" w:eastAsia="Calibri" w:hAnsiTheme="majorHAnsi" w:cstheme="majorHAnsi"/>
          <w:kern w:val="3"/>
          <w:lang w:eastAsia="ar-SA"/>
        </w:rPr>
        <w:t xml:space="preserve"> </w:t>
      </w:r>
      <w:r w:rsidR="008B540A" w:rsidRPr="009E4708">
        <w:rPr>
          <w:rFonts w:asciiTheme="majorHAnsi" w:hAnsiTheme="majorHAnsi" w:cstheme="majorHAnsi"/>
          <w:shd w:val="clear" w:color="auto" w:fill="FFFFFF"/>
        </w:rPr>
        <w:t>P</w:t>
      </w:r>
      <w:r w:rsidR="00D95A6D" w:rsidRPr="009E4708">
        <w:rPr>
          <w:rFonts w:asciiTheme="majorHAnsi" w:hAnsiTheme="majorHAnsi" w:cstheme="majorHAnsi"/>
          <w:shd w:val="clear" w:color="auto" w:fill="FFFFFF"/>
        </w:rPr>
        <w:t xml:space="preserve">o upływie okresu, o którym mowa, uzyskane w wyniku monitoringu nagrania obrazu zawierające dane osobowe uczniów, pracowników i innych osób, których w wyniku tych nagrań można zidentyfikować, podlegają zniszczeniu, o ile przepisy odrębne nie stanowią inaczej. </w:t>
      </w:r>
      <w:r w:rsidR="00D95A6D" w:rsidRPr="009E4708">
        <w:rPr>
          <w:rFonts w:asciiTheme="majorHAnsi" w:hAnsiTheme="majorHAnsi" w:cstheme="majorHAnsi"/>
        </w:rPr>
        <w:t>W przypadku, w którym nagrania obrazu stanowią dowód w postępowaniu prowadzonym na podstawie prawa lub Administrator powziął wiadomość, iż mogą one stanowić dowód w postępowaniu, termin ten ulega przedłużeniu do czasu prawomocnego zakończ</w:t>
      </w:r>
      <w:r w:rsidR="007B4600" w:rsidRPr="009E4708">
        <w:rPr>
          <w:rFonts w:asciiTheme="majorHAnsi" w:hAnsiTheme="majorHAnsi" w:cstheme="majorHAnsi"/>
        </w:rPr>
        <w:t xml:space="preserve">enia postępowania. </w:t>
      </w:r>
    </w:p>
    <w:p w14:paraId="60C6BA88" w14:textId="77777777" w:rsidR="00147FFE" w:rsidRPr="009E4708" w:rsidRDefault="003523C9" w:rsidP="0039355D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Theme="majorEastAsia" w:hAnsiTheme="majorHAnsi" w:cstheme="majorHAnsi"/>
          <w:b/>
          <w:kern w:val="3"/>
        </w:rPr>
        <w:t>Odbiorcy danych</w:t>
      </w:r>
    </w:p>
    <w:p w14:paraId="42EEEE10" w14:textId="77777777" w:rsidR="0039355D" w:rsidRPr="009E4708" w:rsidRDefault="003523C9" w:rsidP="00147FFE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>Zapisy z monitoringu wizyjnego będą mogły być przekazywane wyłącznie osobom, podmiotom lub instytucjom uprawnionym do uzyskania danych osobowy</w:t>
      </w:r>
      <w:r w:rsidR="00D3786A" w:rsidRPr="009E4708">
        <w:rPr>
          <w:rFonts w:asciiTheme="majorHAnsi" w:eastAsia="Calibri" w:hAnsiTheme="majorHAnsi" w:cstheme="majorHAnsi"/>
          <w:kern w:val="3"/>
          <w:lang w:eastAsia="ar-SA"/>
        </w:rPr>
        <w:t>ch na podstawie przepisów prawa (np. policja, prokuratura, sąd).</w:t>
      </w:r>
    </w:p>
    <w:p w14:paraId="632FC2E9" w14:textId="77777777" w:rsidR="00147FFE" w:rsidRPr="009E4708" w:rsidRDefault="003523C9" w:rsidP="00113AF5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Theme="majorEastAsia" w:hAnsiTheme="majorHAnsi" w:cstheme="majorHAnsi"/>
          <w:b/>
          <w:kern w:val="3"/>
        </w:rPr>
        <w:t>Informacja o zamiarze przekazywania danych osobowych do państwa trzeciego lub organizacji międzynarodowych</w:t>
      </w:r>
    </w:p>
    <w:p w14:paraId="3A556273" w14:textId="77777777" w:rsidR="006F0DE7" w:rsidRPr="009E4708" w:rsidRDefault="006F0DE7" w:rsidP="006F0DE7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E4708">
        <w:rPr>
          <w:rFonts w:asciiTheme="majorHAnsi" w:eastAsia="Times New Roman" w:hAnsiTheme="majorHAnsi" w:cstheme="majorHAnsi"/>
          <w:lang w:eastAsia="pl-PL"/>
        </w:rPr>
        <w:t>Pani/Pana dane osobowe nie będą przekazywane do państwa trzeciego ani organizacji międzynarodowych</w:t>
      </w:r>
      <w:r w:rsidR="0085530D" w:rsidRPr="009E4708">
        <w:rPr>
          <w:rFonts w:asciiTheme="majorHAnsi" w:eastAsia="Times New Roman" w:hAnsiTheme="majorHAnsi" w:cstheme="majorHAnsi"/>
          <w:lang w:eastAsia="pl-PL"/>
        </w:rPr>
        <w:t>, chyba, że placówka pozyska na to odpowiednią zgodę.</w:t>
      </w:r>
    </w:p>
    <w:p w14:paraId="78AEAEA4" w14:textId="77777777" w:rsidR="00147FFE" w:rsidRPr="009E4708" w:rsidRDefault="003523C9" w:rsidP="003523C9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Theme="majorEastAsia" w:hAnsiTheme="majorHAnsi" w:cstheme="majorHAnsi"/>
          <w:b/>
          <w:kern w:val="3"/>
        </w:rPr>
        <w:t>Prawa osób, których dane dotyczą</w:t>
      </w:r>
    </w:p>
    <w:p w14:paraId="606EB3C0" w14:textId="77777777" w:rsidR="003523C9" w:rsidRPr="009E4708" w:rsidRDefault="00251A78" w:rsidP="00147FFE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 xml:space="preserve">Przysługuje </w:t>
      </w:r>
      <w:r w:rsidR="003523C9" w:rsidRPr="009E4708">
        <w:rPr>
          <w:rFonts w:asciiTheme="majorHAnsi" w:eastAsia="Calibri" w:hAnsiTheme="majorHAnsi" w:cstheme="majorHAnsi"/>
          <w:kern w:val="3"/>
          <w:lang w:eastAsia="ar-SA"/>
        </w:rPr>
        <w:t>Pani/Pan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>u</w:t>
      </w:r>
      <w:r w:rsidR="003523C9" w:rsidRPr="009E4708">
        <w:rPr>
          <w:rFonts w:asciiTheme="majorHAnsi" w:eastAsia="Calibri" w:hAnsiTheme="majorHAnsi" w:cstheme="majorHAnsi"/>
          <w:kern w:val="3"/>
          <w:lang w:eastAsia="ar-SA"/>
        </w:rPr>
        <w:t xml:space="preserve"> pra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>wo:</w:t>
      </w:r>
    </w:p>
    <w:p w14:paraId="11F2B56E" w14:textId="77777777" w:rsidR="00AB6979" w:rsidRPr="009E4708" w:rsidRDefault="003523C9" w:rsidP="00AB6979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 xml:space="preserve">dostępu do </w:t>
      </w:r>
      <w:r w:rsidR="00321385" w:rsidRPr="009E4708">
        <w:rPr>
          <w:rFonts w:asciiTheme="majorHAnsi" w:eastAsia="Calibri" w:hAnsiTheme="majorHAnsi" w:cstheme="majorHAnsi"/>
          <w:kern w:val="3"/>
          <w:lang w:eastAsia="ar-SA"/>
        </w:rPr>
        <w:t xml:space="preserve">swoich 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>danych osobowych,</w:t>
      </w:r>
    </w:p>
    <w:p w14:paraId="2726E6EC" w14:textId="77777777" w:rsidR="00AB6979" w:rsidRPr="009E4708" w:rsidRDefault="003523C9" w:rsidP="00AB6979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lastRenderedPageBreak/>
        <w:t>usunięcia swoich danych osobowych,</w:t>
      </w:r>
    </w:p>
    <w:p w14:paraId="1A75BAC9" w14:textId="77777777" w:rsidR="00AB6979" w:rsidRPr="009E4708" w:rsidRDefault="003523C9" w:rsidP="00AB6979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>ograniczenia przetwarzania swoich danych osobowych,</w:t>
      </w:r>
    </w:p>
    <w:p w14:paraId="318B7CB3" w14:textId="77777777" w:rsidR="00AB6979" w:rsidRPr="009E4708" w:rsidRDefault="00E61B98" w:rsidP="00AB6979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hAnsiTheme="majorHAnsi" w:cstheme="majorHAnsi"/>
        </w:rPr>
        <w:t>wniesienia sprze</w:t>
      </w:r>
      <w:r w:rsidR="00B31529" w:rsidRPr="009E4708">
        <w:rPr>
          <w:rFonts w:asciiTheme="majorHAnsi" w:hAnsiTheme="majorHAnsi" w:cstheme="majorHAnsi"/>
        </w:rPr>
        <w:t>ciwu wobec przetwarzania danych</w:t>
      </w:r>
      <w:r w:rsidR="00AB6979" w:rsidRPr="009E4708">
        <w:rPr>
          <w:rFonts w:asciiTheme="majorHAnsi" w:hAnsiTheme="majorHAnsi" w:cstheme="majorHAnsi"/>
        </w:rPr>
        <w:t>,</w:t>
      </w:r>
    </w:p>
    <w:p w14:paraId="4F3BA409" w14:textId="77777777" w:rsidR="0039355D" w:rsidRPr="009E4708" w:rsidRDefault="003523C9" w:rsidP="00AB6979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Theme="majorEastAsia" w:hAnsiTheme="majorHAnsi" w:cstheme="majorHAnsi"/>
          <w:kern w:val="3"/>
        </w:rPr>
        <w:t>wniesie</w:t>
      </w:r>
      <w:r w:rsidR="00B31529" w:rsidRPr="009E4708">
        <w:rPr>
          <w:rFonts w:asciiTheme="majorHAnsi" w:eastAsiaTheme="majorEastAsia" w:hAnsiTheme="majorHAnsi" w:cstheme="majorHAnsi"/>
          <w:kern w:val="3"/>
        </w:rPr>
        <w:t>nia skargi do</w:t>
      </w:r>
      <w:r w:rsidR="00B31529" w:rsidRPr="009E4708">
        <w:rPr>
          <w:rFonts w:asciiTheme="majorHAnsi" w:eastAsiaTheme="majorEastAsia" w:hAnsiTheme="majorHAnsi" w:cstheme="majorHAnsi"/>
          <w:b/>
          <w:kern w:val="3"/>
        </w:rPr>
        <w:t xml:space="preserve"> </w:t>
      </w:r>
      <w:r w:rsidR="00E61B98" w:rsidRPr="009E4708">
        <w:rPr>
          <w:rFonts w:asciiTheme="majorHAnsi" w:hAnsiTheme="majorHAnsi" w:cstheme="majorHAnsi"/>
        </w:rPr>
        <w:t xml:space="preserve"> Prezesa Urzędu Ochrony Danych Osobowych, </w:t>
      </w:r>
      <w:r w:rsidR="00B31529" w:rsidRPr="009E4708">
        <w:rPr>
          <w:rFonts w:asciiTheme="majorHAnsi" w:hAnsiTheme="majorHAnsi" w:cstheme="majorHAnsi"/>
        </w:rPr>
        <w:t>(</w:t>
      </w:r>
      <w:r w:rsidR="00E61B98" w:rsidRPr="009E4708">
        <w:rPr>
          <w:rFonts w:asciiTheme="majorHAnsi" w:hAnsiTheme="majorHAnsi" w:cstheme="majorHAnsi"/>
        </w:rPr>
        <w:t>ul. Stawki 2, 00-193 Warszawa</w:t>
      </w:r>
      <w:r w:rsidR="00113AF5" w:rsidRPr="009E4708">
        <w:rPr>
          <w:rFonts w:asciiTheme="majorHAnsi" w:eastAsia="Calibri" w:hAnsiTheme="majorHAnsi" w:cstheme="majorHAnsi"/>
          <w:kern w:val="3"/>
          <w:lang w:eastAsia="ar-SA"/>
        </w:rPr>
        <w:t>)</w:t>
      </w:r>
      <w:r w:rsidR="00B31529" w:rsidRPr="009E4708">
        <w:rPr>
          <w:rFonts w:asciiTheme="majorHAnsi" w:eastAsia="Calibri" w:hAnsiTheme="majorHAnsi" w:cstheme="majorHAnsi"/>
          <w:kern w:val="3"/>
          <w:lang w:eastAsia="ar-SA"/>
        </w:rPr>
        <w:t xml:space="preserve">, gdy uzna Pani/Pan, że przetwarzanie danych osobowych narusza </w:t>
      </w:r>
      <w:r w:rsidR="00065BA6" w:rsidRPr="009E4708">
        <w:rPr>
          <w:rFonts w:asciiTheme="majorHAnsi" w:eastAsia="Calibri" w:hAnsiTheme="majorHAnsi" w:cstheme="majorHAnsi"/>
          <w:kern w:val="3"/>
          <w:lang w:eastAsia="ar-SA"/>
        </w:rPr>
        <w:t xml:space="preserve">obowiązujące </w:t>
      </w:r>
      <w:r w:rsidR="00B31529" w:rsidRPr="009E4708">
        <w:rPr>
          <w:rFonts w:asciiTheme="majorHAnsi" w:eastAsia="Calibri" w:hAnsiTheme="majorHAnsi" w:cstheme="majorHAnsi"/>
          <w:kern w:val="3"/>
          <w:lang w:eastAsia="ar-SA"/>
        </w:rPr>
        <w:t>prz</w:t>
      </w:r>
      <w:r w:rsidR="00065BA6" w:rsidRPr="009E4708">
        <w:rPr>
          <w:rFonts w:asciiTheme="majorHAnsi" w:eastAsia="Calibri" w:hAnsiTheme="majorHAnsi" w:cstheme="majorHAnsi"/>
          <w:kern w:val="3"/>
          <w:lang w:eastAsia="ar-SA"/>
        </w:rPr>
        <w:t>episy prawa</w:t>
      </w:r>
      <w:r w:rsidR="00B31529" w:rsidRPr="009E4708">
        <w:rPr>
          <w:rFonts w:asciiTheme="majorHAnsi" w:eastAsia="Calibri" w:hAnsiTheme="majorHAnsi" w:cstheme="majorHAnsi"/>
          <w:kern w:val="3"/>
          <w:lang w:eastAsia="ar-SA"/>
        </w:rPr>
        <w:t>.</w:t>
      </w:r>
    </w:p>
    <w:p w14:paraId="3E10D246" w14:textId="77777777" w:rsidR="007F5B60" w:rsidRPr="009E4708" w:rsidRDefault="003523C9" w:rsidP="0039355D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Theme="majorEastAsia" w:hAnsiTheme="majorHAnsi" w:cstheme="majorHAnsi"/>
          <w:b/>
          <w:kern w:val="3"/>
        </w:rPr>
        <w:t>Zautomatyzowane podejmowanie decyzji</w:t>
      </w:r>
    </w:p>
    <w:p w14:paraId="265F9B93" w14:textId="77777777" w:rsidR="003523C9" w:rsidRPr="009E4708" w:rsidRDefault="003523C9" w:rsidP="007F5B60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Times New Roman" w:hAnsiTheme="majorHAnsi" w:cstheme="majorHAnsi"/>
          <w:kern w:val="3"/>
          <w:lang w:eastAsia="pl-PL"/>
        </w:rPr>
        <w:t>W oparciu o Pana/Pani dane osobowe Administrator nie będzie podejmował wobec P</w:t>
      </w:r>
      <w:r w:rsidR="00147FFE" w:rsidRPr="009E4708">
        <w:rPr>
          <w:rFonts w:asciiTheme="majorHAnsi" w:eastAsia="Times New Roman" w:hAnsiTheme="majorHAnsi" w:cstheme="majorHAnsi"/>
          <w:kern w:val="3"/>
          <w:lang w:eastAsia="pl-PL"/>
        </w:rPr>
        <w:t>ani/Pana</w:t>
      </w:r>
      <w:r w:rsidRPr="009E4708">
        <w:rPr>
          <w:rFonts w:asciiTheme="majorHAnsi" w:eastAsia="Times New Roman" w:hAnsiTheme="majorHAnsi" w:cstheme="majorHAnsi"/>
          <w:kern w:val="3"/>
          <w:lang w:eastAsia="pl-PL"/>
        </w:rPr>
        <w:t xml:space="preserve"> zautomatyzowanych decyzji, w tym decyzji będących wynikiem profilowania.</w:t>
      </w:r>
      <w:r w:rsidRPr="009E4708">
        <w:rPr>
          <w:rFonts w:asciiTheme="majorHAnsi" w:eastAsia="Calibri" w:hAnsiTheme="majorHAnsi" w:cstheme="majorHAnsi"/>
          <w:kern w:val="3"/>
          <w:lang w:eastAsia="ar-SA"/>
        </w:rPr>
        <w:t> </w:t>
      </w:r>
      <w:r w:rsidR="00BE108D" w:rsidRPr="009E4708">
        <w:rPr>
          <w:rFonts w:asciiTheme="majorHAnsi" w:hAnsiTheme="majorHAnsi" w:cstheme="majorHAnsi"/>
        </w:rPr>
        <w:t>o których mowa w art. 22 ust. 1 i 4 RODO. Oznacza to, że żadne decyzje nie zapadają automatycznie oraz, że nie buduje się żadnych profili.</w:t>
      </w:r>
    </w:p>
    <w:p w14:paraId="3CE02F91" w14:textId="77777777" w:rsidR="003523C9" w:rsidRPr="009E4708" w:rsidRDefault="003523C9" w:rsidP="003523C9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> </w:t>
      </w:r>
    </w:p>
    <w:p w14:paraId="7F8DAD5B" w14:textId="77777777" w:rsidR="003523C9" w:rsidRPr="009E4708" w:rsidRDefault="003523C9" w:rsidP="003523C9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79407A89" w14:textId="77777777" w:rsidR="003523C9" w:rsidRPr="009E4708" w:rsidRDefault="003523C9" w:rsidP="003523C9">
      <w:pPr>
        <w:suppressAutoHyphens/>
        <w:autoSpaceDN w:val="0"/>
        <w:spacing w:after="0" w:line="240" w:lineRule="auto"/>
        <w:jc w:val="right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  <w:r w:rsidRPr="009E4708">
        <w:rPr>
          <w:rFonts w:asciiTheme="majorHAnsi" w:eastAsia="Calibri" w:hAnsiTheme="majorHAnsi" w:cstheme="majorHAnsi"/>
          <w:kern w:val="3"/>
          <w:lang w:eastAsia="ar-SA"/>
        </w:rPr>
        <w:t>Administrator Danych Osobowych</w:t>
      </w:r>
    </w:p>
    <w:p w14:paraId="39A9CAFD" w14:textId="77777777" w:rsidR="003523C9" w:rsidRPr="009E4708" w:rsidRDefault="003523C9" w:rsidP="003523C9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41DD1112" w14:textId="77777777" w:rsidR="003523C9" w:rsidRPr="009E4708" w:rsidRDefault="003523C9" w:rsidP="003523C9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58E4AC1D" w14:textId="77777777" w:rsidR="003523C9" w:rsidRPr="009E4708" w:rsidRDefault="003523C9" w:rsidP="003523C9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57ABC6CD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73F68062" w14:textId="77777777" w:rsidR="00B749BC" w:rsidRPr="009E4708" w:rsidRDefault="00B749BC" w:rsidP="00B749B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52A82E9B" w14:textId="77777777" w:rsidR="00B749BC" w:rsidRPr="009E4708" w:rsidRDefault="00B749BC" w:rsidP="00B749BC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1910C5A8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337B6D3D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211A8146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10DE122E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326C2795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7A3753CB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37969CB1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2805F537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079CFA54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2C3C1699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183BBA42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4665452D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361BA8F6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5E2DC87F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1D7195E4" w14:textId="77777777" w:rsidR="00B749BC" w:rsidRPr="009E4708" w:rsidRDefault="00B749BC" w:rsidP="00B749BC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299018EE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181938C8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1AA40DBA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22AF4D79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3A3BD793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24C9FA38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73910BAF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alibri" w:hAnsiTheme="majorHAnsi" w:cstheme="majorHAnsi"/>
          <w:kern w:val="3"/>
          <w:lang w:eastAsia="ar-SA"/>
        </w:rPr>
      </w:pPr>
    </w:p>
    <w:p w14:paraId="1E7A3482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513D237C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31873818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2B7FC7B6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601D6689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62F3724E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307500B0" w14:textId="77777777" w:rsidR="003523C9" w:rsidRPr="009E4708" w:rsidRDefault="003523C9" w:rsidP="003523C9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lang w:eastAsia="pl-PL"/>
        </w:rPr>
      </w:pPr>
    </w:p>
    <w:p w14:paraId="13A83E6D" w14:textId="77777777" w:rsidR="00096363" w:rsidRPr="009E4708" w:rsidRDefault="00096363">
      <w:pPr>
        <w:rPr>
          <w:rFonts w:asciiTheme="majorHAnsi" w:hAnsiTheme="majorHAnsi" w:cstheme="majorHAnsi"/>
        </w:rPr>
      </w:pPr>
    </w:p>
    <w:sectPr w:rsidR="00096363" w:rsidRPr="009E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279A3"/>
    <w:multiLevelType w:val="hybridMultilevel"/>
    <w:tmpl w:val="6CE4E898"/>
    <w:lvl w:ilvl="0" w:tplc="C000414A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BAD"/>
    <w:multiLevelType w:val="hybridMultilevel"/>
    <w:tmpl w:val="D188E79C"/>
    <w:lvl w:ilvl="0" w:tplc="3684C2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143E"/>
    <w:multiLevelType w:val="hybridMultilevel"/>
    <w:tmpl w:val="8004A0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9212F"/>
    <w:multiLevelType w:val="hybridMultilevel"/>
    <w:tmpl w:val="78FA8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06F6"/>
    <w:multiLevelType w:val="hybridMultilevel"/>
    <w:tmpl w:val="C9A8AA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384B"/>
    <w:multiLevelType w:val="hybridMultilevel"/>
    <w:tmpl w:val="8DCE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6E43"/>
    <w:multiLevelType w:val="hybridMultilevel"/>
    <w:tmpl w:val="9D4E46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416EA"/>
    <w:multiLevelType w:val="multilevel"/>
    <w:tmpl w:val="724C43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D305B"/>
    <w:multiLevelType w:val="multilevel"/>
    <w:tmpl w:val="724C43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F60585"/>
    <w:multiLevelType w:val="multilevel"/>
    <w:tmpl w:val="C9160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7B07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325FD4"/>
    <w:multiLevelType w:val="hybridMultilevel"/>
    <w:tmpl w:val="0428DCCC"/>
    <w:lvl w:ilvl="0" w:tplc="58B0C1D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E7B4F"/>
    <w:multiLevelType w:val="hybridMultilevel"/>
    <w:tmpl w:val="1632FEDA"/>
    <w:lvl w:ilvl="0" w:tplc="F43E8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70A3B"/>
    <w:multiLevelType w:val="multilevel"/>
    <w:tmpl w:val="E7FA0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C812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796372"/>
    <w:multiLevelType w:val="hybridMultilevel"/>
    <w:tmpl w:val="67E4F1F0"/>
    <w:lvl w:ilvl="0" w:tplc="F43E80A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21C4"/>
    <w:multiLevelType w:val="multilevel"/>
    <w:tmpl w:val="724C43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783C79"/>
    <w:multiLevelType w:val="hybridMultilevel"/>
    <w:tmpl w:val="745A1190"/>
    <w:lvl w:ilvl="0" w:tplc="0832BDE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55C2F"/>
    <w:multiLevelType w:val="multilevel"/>
    <w:tmpl w:val="6E74E7A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0" w15:restartNumberingAfterBreak="0">
    <w:nsid w:val="64416323"/>
    <w:multiLevelType w:val="hybridMultilevel"/>
    <w:tmpl w:val="FEBC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6211"/>
    <w:multiLevelType w:val="hybridMultilevel"/>
    <w:tmpl w:val="84BA5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4B76"/>
    <w:multiLevelType w:val="hybridMultilevel"/>
    <w:tmpl w:val="58BE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3391"/>
    <w:multiLevelType w:val="hybridMultilevel"/>
    <w:tmpl w:val="8962EB50"/>
    <w:lvl w:ilvl="0" w:tplc="46E87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4DB7"/>
    <w:multiLevelType w:val="hybridMultilevel"/>
    <w:tmpl w:val="90962E84"/>
    <w:lvl w:ilvl="0" w:tplc="066C9B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41029"/>
    <w:multiLevelType w:val="hybridMultilevel"/>
    <w:tmpl w:val="29CA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582">
    <w:abstractNumId w:val="0"/>
  </w:num>
  <w:num w:numId="2" w16cid:durableId="833303163">
    <w:abstractNumId w:val="11"/>
  </w:num>
  <w:num w:numId="3" w16cid:durableId="45959383">
    <w:abstractNumId w:val="21"/>
  </w:num>
  <w:num w:numId="4" w16cid:durableId="2048067670">
    <w:abstractNumId w:val="22"/>
  </w:num>
  <w:num w:numId="5" w16cid:durableId="930508014">
    <w:abstractNumId w:val="23"/>
  </w:num>
  <w:num w:numId="6" w16cid:durableId="466822009">
    <w:abstractNumId w:val="19"/>
  </w:num>
  <w:num w:numId="7" w16cid:durableId="103037133">
    <w:abstractNumId w:val="13"/>
  </w:num>
  <w:num w:numId="8" w16cid:durableId="476915550">
    <w:abstractNumId w:val="10"/>
  </w:num>
  <w:num w:numId="9" w16cid:durableId="1567062848">
    <w:abstractNumId w:val="2"/>
  </w:num>
  <w:num w:numId="10" w16cid:durableId="925384837">
    <w:abstractNumId w:val="5"/>
  </w:num>
  <w:num w:numId="11" w16cid:durableId="492644176">
    <w:abstractNumId w:val="14"/>
  </w:num>
  <w:num w:numId="12" w16cid:durableId="1047756709">
    <w:abstractNumId w:val="16"/>
  </w:num>
  <w:num w:numId="13" w16cid:durableId="1292634038">
    <w:abstractNumId w:val="24"/>
  </w:num>
  <w:num w:numId="14" w16cid:durableId="1843205663">
    <w:abstractNumId w:val="1"/>
  </w:num>
  <w:num w:numId="15" w16cid:durableId="167719132">
    <w:abstractNumId w:val="20"/>
  </w:num>
  <w:num w:numId="16" w16cid:durableId="530188863">
    <w:abstractNumId w:val="17"/>
  </w:num>
  <w:num w:numId="17" w16cid:durableId="1003049326">
    <w:abstractNumId w:val="15"/>
  </w:num>
  <w:num w:numId="18" w16cid:durableId="621691593">
    <w:abstractNumId w:val="8"/>
  </w:num>
  <w:num w:numId="19" w16cid:durableId="442922316">
    <w:abstractNumId w:val="9"/>
  </w:num>
  <w:num w:numId="20" w16cid:durableId="727924538">
    <w:abstractNumId w:val="18"/>
  </w:num>
  <w:num w:numId="21" w16cid:durableId="845753313">
    <w:abstractNumId w:val="6"/>
  </w:num>
  <w:num w:numId="22" w16cid:durableId="941958750">
    <w:abstractNumId w:val="7"/>
  </w:num>
  <w:num w:numId="23" w16cid:durableId="1293901988">
    <w:abstractNumId w:val="4"/>
  </w:num>
  <w:num w:numId="24" w16cid:durableId="689913941">
    <w:abstractNumId w:val="25"/>
  </w:num>
  <w:num w:numId="25" w16cid:durableId="1269705264">
    <w:abstractNumId w:val="12"/>
  </w:num>
  <w:num w:numId="26" w16cid:durableId="382950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C9"/>
    <w:rsid w:val="00065BA6"/>
    <w:rsid w:val="00096363"/>
    <w:rsid w:val="000C11D4"/>
    <w:rsid w:val="00113AF5"/>
    <w:rsid w:val="00121AAD"/>
    <w:rsid w:val="00147FFE"/>
    <w:rsid w:val="0015520E"/>
    <w:rsid w:val="00251A78"/>
    <w:rsid w:val="00254269"/>
    <w:rsid w:val="00321385"/>
    <w:rsid w:val="003523C9"/>
    <w:rsid w:val="0039355D"/>
    <w:rsid w:val="00415616"/>
    <w:rsid w:val="0043542C"/>
    <w:rsid w:val="004466F9"/>
    <w:rsid w:val="006C0AA8"/>
    <w:rsid w:val="006F0DE7"/>
    <w:rsid w:val="00705FE3"/>
    <w:rsid w:val="00724E5B"/>
    <w:rsid w:val="00736E96"/>
    <w:rsid w:val="007B4600"/>
    <w:rsid w:val="007F5B60"/>
    <w:rsid w:val="0085530D"/>
    <w:rsid w:val="008B540A"/>
    <w:rsid w:val="008F4B9D"/>
    <w:rsid w:val="009E4708"/>
    <w:rsid w:val="00A1199A"/>
    <w:rsid w:val="00A675B0"/>
    <w:rsid w:val="00AB6979"/>
    <w:rsid w:val="00B31529"/>
    <w:rsid w:val="00B749BC"/>
    <w:rsid w:val="00BC30B4"/>
    <w:rsid w:val="00BD5702"/>
    <w:rsid w:val="00BE108D"/>
    <w:rsid w:val="00C679B6"/>
    <w:rsid w:val="00D0574A"/>
    <w:rsid w:val="00D3786A"/>
    <w:rsid w:val="00D95A6D"/>
    <w:rsid w:val="00E61B98"/>
    <w:rsid w:val="00F20F15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410E"/>
  <w15:chartTrackingRefBased/>
  <w15:docId w15:val="{E7686CBE-5200-4116-A6CB-D29BF0A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49BC"/>
    <w:pPr>
      <w:keepNext/>
      <w:keepLines/>
      <w:widowControl w:val="0"/>
      <w:numPr>
        <w:numId w:val="6"/>
      </w:numPr>
      <w:suppressAutoHyphens/>
      <w:autoSpaceDN w:val="0"/>
      <w:spacing w:before="240" w:after="0" w:line="251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9BC"/>
    <w:pPr>
      <w:keepNext/>
      <w:keepLines/>
      <w:widowControl w:val="0"/>
      <w:numPr>
        <w:ilvl w:val="1"/>
        <w:numId w:val="6"/>
      </w:numPr>
      <w:suppressAutoHyphens/>
      <w:autoSpaceDN w:val="0"/>
      <w:spacing w:before="40" w:after="0" w:line="251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49BC"/>
    <w:pPr>
      <w:keepNext/>
      <w:keepLines/>
      <w:widowControl w:val="0"/>
      <w:numPr>
        <w:ilvl w:val="2"/>
        <w:numId w:val="6"/>
      </w:numPr>
      <w:suppressAutoHyphens/>
      <w:autoSpaceDN w:val="0"/>
      <w:spacing w:before="40" w:after="0" w:line="251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9BC"/>
    <w:pPr>
      <w:keepNext/>
      <w:keepLines/>
      <w:widowControl w:val="0"/>
      <w:numPr>
        <w:ilvl w:val="3"/>
        <w:numId w:val="6"/>
      </w:numPr>
      <w:suppressAutoHyphens/>
      <w:autoSpaceDN w:val="0"/>
      <w:spacing w:before="40" w:after="0" w:line="251" w:lineRule="auto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49BC"/>
    <w:pPr>
      <w:keepNext/>
      <w:keepLines/>
      <w:widowControl w:val="0"/>
      <w:numPr>
        <w:ilvl w:val="4"/>
        <w:numId w:val="6"/>
      </w:numPr>
      <w:suppressAutoHyphens/>
      <w:autoSpaceDN w:val="0"/>
      <w:spacing w:before="40" w:after="0" w:line="251" w:lineRule="auto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49BC"/>
    <w:pPr>
      <w:keepNext/>
      <w:keepLines/>
      <w:widowControl w:val="0"/>
      <w:numPr>
        <w:ilvl w:val="5"/>
        <w:numId w:val="6"/>
      </w:numPr>
      <w:suppressAutoHyphens/>
      <w:autoSpaceDN w:val="0"/>
      <w:spacing w:before="40" w:after="0" w:line="251" w:lineRule="auto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49BC"/>
    <w:pPr>
      <w:keepNext/>
      <w:keepLines/>
      <w:widowControl w:val="0"/>
      <w:numPr>
        <w:ilvl w:val="6"/>
        <w:numId w:val="6"/>
      </w:numPr>
      <w:suppressAutoHyphens/>
      <w:autoSpaceDN w:val="0"/>
      <w:spacing w:before="40" w:after="0" w:line="251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49BC"/>
    <w:pPr>
      <w:keepNext/>
      <w:keepLines/>
      <w:widowControl w:val="0"/>
      <w:numPr>
        <w:ilvl w:val="7"/>
        <w:numId w:val="6"/>
      </w:numPr>
      <w:suppressAutoHyphens/>
      <w:autoSpaceDN w:val="0"/>
      <w:spacing w:before="40" w:after="0" w:line="251" w:lineRule="auto"/>
      <w:textAlignment w:val="baseline"/>
      <w:outlineLvl w:val="7"/>
    </w:pPr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49BC"/>
    <w:pPr>
      <w:keepNext/>
      <w:keepLines/>
      <w:widowControl w:val="0"/>
      <w:numPr>
        <w:ilvl w:val="8"/>
        <w:numId w:val="6"/>
      </w:numPr>
      <w:suppressAutoHyphens/>
      <w:autoSpaceDN w:val="0"/>
      <w:spacing w:before="40" w:after="0" w:line="251" w:lineRule="auto"/>
      <w:textAlignment w:val="baseline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9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49BC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9B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49B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9BC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49BC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49BC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49BC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49BC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49BC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character" w:customStyle="1" w:styleId="markedcontent">
    <w:name w:val="markedcontent"/>
    <w:basedOn w:val="Domylnaczcionkaakapitu"/>
    <w:rsid w:val="007F5B60"/>
  </w:style>
  <w:style w:type="character" w:styleId="Uwydatnienie">
    <w:name w:val="Emphasis"/>
    <w:basedOn w:val="Domylnaczcionkaakapitu"/>
    <w:uiPriority w:val="20"/>
    <w:qFormat/>
    <w:rsid w:val="00D37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Kamila Szlachetka</cp:lastModifiedBy>
  <cp:revision>2</cp:revision>
  <dcterms:created xsi:type="dcterms:W3CDTF">2023-11-30T08:21:00Z</dcterms:created>
  <dcterms:modified xsi:type="dcterms:W3CDTF">2023-11-30T08:21:00Z</dcterms:modified>
</cp:coreProperties>
</file>