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0D5" w14:textId="77777777" w:rsidR="0002280E" w:rsidRDefault="00FB23B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č. 1</w:t>
      </w:r>
    </w:p>
    <w:p w14:paraId="239D560D" w14:textId="77777777" w:rsidR="0002280E" w:rsidRDefault="00FB23B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Starostlivosť o zovňajšok žiaka a úprava vzhľadu žiaka</w:t>
      </w:r>
    </w:p>
    <w:p w14:paraId="65FAECD0" w14:textId="77777777" w:rsidR="0002280E" w:rsidRDefault="00FB23B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Žiak musí byť v škole a na všetkých školských i mimoškolských podujatiach vhodne, čisto oblečený a upravený (viď. §20 ods.1 Vyhlášky MŠ SR č.320/2008 o základnej škole v aktuálnom znení 437/2020, platnej od 18. decembra 2020).</w:t>
      </w:r>
    </w:p>
    <w:p w14:paraId="665BDB53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 vyučovaním sa žiak prezúva a necháva si obuv a vrchný odev v lavičke a na vešiaku.</w:t>
      </w:r>
    </w:p>
    <w:p w14:paraId="6CF9F157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vyučovanie prichádza žiak vhodne (adekvátne), čisto a bez výstredností oblečený a upravený.</w:t>
      </w:r>
    </w:p>
    <w:p w14:paraId="4BAC8FEA" w14:textId="77777777" w:rsidR="00D37C6C" w:rsidRDefault="00FB23BA" w:rsidP="00501B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37C6C">
        <w:rPr>
          <w:rFonts w:ascii="Arial" w:hAnsi="Arial" w:cs="Arial"/>
        </w:rPr>
        <w:t xml:space="preserve">Odporúčaná a v škole vyžadovaná norma vhodného obliekania z etického a zdravotného hľadiska je stanovená tak, že oblečenie nesmie byť priehľadné/priesvitné, musí zakrývať celý trup (brucho nesmie byť odhalené), bez veľkých výstrihov na hrudi či chrbte (odhaľujúcich spodnú bielizeň). </w:t>
      </w:r>
    </w:p>
    <w:p w14:paraId="3619E0D8" w14:textId="77777777" w:rsidR="0002280E" w:rsidRPr="00D37C6C" w:rsidRDefault="00FB23BA" w:rsidP="00501B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37C6C">
        <w:rPr>
          <w:rFonts w:ascii="Arial" w:hAnsi="Arial" w:cs="Arial"/>
        </w:rPr>
        <w:t>Žiakovi sa neodporúča nosiť dennodenne tepláky zo zdravotných a estetických dôvodov.</w:t>
      </w:r>
    </w:p>
    <w:p w14:paraId="19D39A55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budove školy žiaci na hlavách nemajú čiapky ani iné pokrývky hlavy a nenosia na tvári slnečné okuliare.</w:t>
      </w:r>
    </w:p>
    <w:p w14:paraId="65D47CE1" w14:textId="346F1284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Výstrednosti sú zakázané. Za výstrednosť sa považuje </w:t>
      </w:r>
      <w:r w:rsidR="00D37C6C">
        <w:rPr>
          <w:rFonts w:ascii="Arial" w:hAnsi="Arial" w:cs="Arial"/>
        </w:rPr>
        <w:t xml:space="preserve">napr. </w:t>
      </w:r>
      <w:r>
        <w:rPr>
          <w:rFonts w:ascii="Arial" w:hAnsi="Arial" w:cs="Arial"/>
        </w:rPr>
        <w:t>piercing na viditeľnom mieste,</w:t>
      </w:r>
      <w:r w:rsidR="00D37C6C">
        <w:rPr>
          <w:rFonts w:ascii="Arial" w:hAnsi="Arial" w:cs="Arial"/>
        </w:rPr>
        <w:t xml:space="preserve"> výrazné líčenie</w:t>
      </w:r>
      <w:r w:rsidR="0010335E">
        <w:rPr>
          <w:rFonts w:ascii="Arial" w:hAnsi="Arial" w:cs="Arial"/>
        </w:rPr>
        <w:t>, umelé mihalnice, dlhé ne</w:t>
      </w:r>
      <w:r w:rsidR="008F7BB5">
        <w:rPr>
          <w:rFonts w:ascii="Arial" w:hAnsi="Arial" w:cs="Arial"/>
        </w:rPr>
        <w:t>c</w:t>
      </w:r>
      <w:r w:rsidR="0010335E">
        <w:rPr>
          <w:rFonts w:ascii="Arial" w:hAnsi="Arial" w:cs="Arial"/>
        </w:rPr>
        <w:t>hty.</w:t>
      </w:r>
      <w:r>
        <w:rPr>
          <w:rFonts w:ascii="Arial" w:hAnsi="Arial" w:cs="Arial"/>
        </w:rPr>
        <w:t xml:space="preserve"> Úprava tváre líčením pre žiakov ZŠ zo zdravotného hľadiska nie je vhodná. Miera tolerancie je stanovená na aplikáciu jemného, málo výrazného make-upu, ktorý sa používa na úpravu aknóznej pleti, bezfarebný, málo výrazný lesk na pery</w:t>
      </w:r>
      <w:r w:rsidR="00D37C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C7A0F3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Zakazuje sa do školy nosiť na oblečení alebo školských potrebách označenia potláčajúce a odsudzujúce isté skupiny ľudí, výrazy provokujúce násilie a nenávisť, sexuálne narážky, symboly propagujúce fašizmus, rasizmus, drogy, či už v nápisoch alebo obrázkoch.</w:t>
      </w:r>
    </w:p>
    <w:p w14:paraId="3C76629E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Žiak dbá na dodržiavanie osobnej hygieny, čistotu nechtov a vlasov. Dĺžka vlasov nesmie obmedzovať funkciu zmyslových orgánov (hlavne očí).</w:t>
      </w:r>
    </w:p>
    <w:p w14:paraId="24B22729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7424A">
        <w:rPr>
          <w:rFonts w:ascii="Arial" w:hAnsi="Arial" w:cs="Arial"/>
        </w:rPr>
        <w:t>PVC</w:t>
      </w:r>
      <w:r>
        <w:rPr>
          <w:rFonts w:ascii="Arial" w:hAnsi="Arial" w:cs="Arial"/>
        </w:rPr>
        <w:t xml:space="preserve">, </w:t>
      </w:r>
      <w:r w:rsidR="0087424A">
        <w:rPr>
          <w:rFonts w:ascii="Arial" w:hAnsi="Arial" w:cs="Arial"/>
        </w:rPr>
        <w:t>THD</w:t>
      </w:r>
      <w:r>
        <w:rPr>
          <w:rFonts w:ascii="Arial" w:hAnsi="Arial" w:cs="Arial"/>
        </w:rPr>
        <w:t xml:space="preserve"> a </w:t>
      </w:r>
      <w:r w:rsidR="0087424A">
        <w:rPr>
          <w:rFonts w:ascii="Arial" w:hAnsi="Arial" w:cs="Arial"/>
        </w:rPr>
        <w:t>VYV</w:t>
      </w:r>
      <w:r>
        <w:rPr>
          <w:rFonts w:ascii="Arial" w:hAnsi="Arial" w:cs="Arial"/>
        </w:rPr>
        <w:t xml:space="preserve"> má žiak vhodný pracovný odev podľa pokynov vyučujúceho.</w:t>
      </w:r>
    </w:p>
    <w:p w14:paraId="6195089D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hodinách </w:t>
      </w:r>
      <w:r w:rsidR="0087424A">
        <w:rPr>
          <w:rFonts w:ascii="Arial" w:hAnsi="Arial" w:cs="Arial"/>
        </w:rPr>
        <w:t>TSV</w:t>
      </w:r>
      <w:r>
        <w:rPr>
          <w:rFonts w:ascii="Arial" w:hAnsi="Arial" w:cs="Arial"/>
        </w:rPr>
        <w:t xml:space="preserve"> používa cvičebný úbor podľa pokynov vyučujúceho; nie je dovolené cvičiť v oblečení, ktoré má žiak na sebe počas vyučovania.</w:t>
      </w:r>
    </w:p>
    <w:p w14:paraId="2D785C22" w14:textId="77777777" w:rsidR="0002280E" w:rsidRDefault="00FB23BA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Bufky</w:t>
      </w:r>
      <w:proofErr w:type="spellEnd"/>
      <w:r>
        <w:rPr>
          <w:rFonts w:ascii="Arial" w:hAnsi="Arial" w:cs="Arial"/>
        </w:rPr>
        <w:t xml:space="preserve"> a šatky nie sú povolené ako náhrada za rúško, či respirátor.</w:t>
      </w:r>
    </w:p>
    <w:p w14:paraId="7D7349CF" w14:textId="5A651F14" w:rsidR="0002280E" w:rsidRDefault="00FB23BA" w:rsidP="0010335E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prípade, že žiak poruší niektoré z ustanovení, nebude pripustený na vyučovanie </w:t>
      </w:r>
      <w:r w:rsidR="0010335E">
        <w:rPr>
          <w:rFonts w:ascii="Arial" w:hAnsi="Arial" w:cs="Arial"/>
        </w:rPr>
        <w:t>a</w:t>
      </w:r>
      <w:r>
        <w:rPr>
          <w:rFonts w:ascii="Arial" w:hAnsi="Arial" w:cs="Arial"/>
        </w:rPr>
        <w:t> rodič bude upovedomený o tom, že si ho má prísť prevziať.</w:t>
      </w:r>
    </w:p>
    <w:sectPr w:rsidR="0002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70A"/>
    <w:multiLevelType w:val="multilevel"/>
    <w:tmpl w:val="C2B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95239"/>
    <w:multiLevelType w:val="hybridMultilevel"/>
    <w:tmpl w:val="599C161E"/>
    <w:lvl w:ilvl="0" w:tplc="DBEC9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E4E37"/>
    <w:multiLevelType w:val="hybridMultilevel"/>
    <w:tmpl w:val="49FE1472"/>
    <w:lvl w:ilvl="0" w:tplc="B3A8BB2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0E"/>
    <w:rsid w:val="0002280E"/>
    <w:rsid w:val="0010335E"/>
    <w:rsid w:val="0087424A"/>
    <w:rsid w:val="008F7BB5"/>
    <w:rsid w:val="00D37C6C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2C3D"/>
  <w15:docId w15:val="{C2AD2ABA-E4BB-419A-8260-F1CB789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MŠ Častá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Barbora Drexlerová, PhD.</dc:creator>
  <cp:lastModifiedBy>Ivica Pupiková</cp:lastModifiedBy>
  <cp:revision>2</cp:revision>
  <dcterms:created xsi:type="dcterms:W3CDTF">2024-01-31T09:23:00Z</dcterms:created>
  <dcterms:modified xsi:type="dcterms:W3CDTF">2024-01-31T09:23:00Z</dcterms:modified>
</cp:coreProperties>
</file>