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r w:rsidR="00080C41">
        <w:rPr>
          <w:rFonts w:ascii="Arial" w:hAnsi="Arial" w:cs="Arial"/>
          <w:b/>
          <w:sz w:val="30"/>
          <w:szCs w:val="30"/>
        </w:rPr>
        <w:t>vituálnej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E110E8">
        <w:rPr>
          <w:rFonts w:ascii="Arial" w:hAnsi="Arial" w:cs="Arial"/>
          <w:szCs w:val="24"/>
        </w:rPr>
        <w:t>4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110E8" w:rsidP="00E1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Pavla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110E8" w:rsidP="00E1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Hlavenková</w:t>
            </w:r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110E8" w:rsidP="00E1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0514">
              <w:rPr>
                <w:rFonts w:ascii="Arial" w:hAnsi="Arial" w:cs="Arial"/>
              </w:rPr>
              <w:t>7</w:t>
            </w:r>
            <w:r w:rsidR="007875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10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5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110E8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SNP 131, 90873 Veľké Leváre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E110E8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10E8" w:rsidRPr="00E110E8">
              <w:rPr>
                <w:rFonts w:ascii="Arial" w:hAnsi="Arial" w:cs="Arial"/>
              </w:rPr>
              <w:t>pavlahlavenkova2005@gmail.com</w:t>
            </w:r>
            <w:r w:rsidR="00EF1BF8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E1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E110E8" w:rsidRPr="00E110E8">
              <w:rPr>
                <w:rFonts w:ascii="Arial" w:hAnsi="Arial" w:cs="Arial"/>
              </w:rPr>
              <w:t>908131561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110E8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Hlavenková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E110E8" w:rsidP="00840C33">
            <w:pPr>
              <w:rPr>
                <w:rFonts w:ascii="Arial" w:hAnsi="Arial" w:cs="Arial"/>
              </w:rPr>
            </w:pPr>
            <w:r w:rsidRPr="00E110E8">
              <w:rPr>
                <w:rFonts w:ascii="Arial" w:hAnsi="Arial" w:cs="Arial"/>
              </w:rPr>
              <w:t>hhlavenkova@gmail.com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023F1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Erasmus+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023F1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023F1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023F1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>tudent poberá finančnú podporu z iných zdrojov ako zo zdrojov EÚ - Erasmus+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4C2D47">
              <w:rPr>
                <w:rFonts w:ascii="Arial" w:hAnsi="Arial" w:cs="Arial"/>
              </w:rPr>
              <w:t>15 0200 0000 0044 1413 4154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C2D47">
              <w:rPr>
                <w:rFonts w:ascii="Arial" w:hAnsi="Arial" w:cs="Arial"/>
              </w:rPr>
              <w:t>VÚB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4C2D4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  <w:r w:rsidR="004C2D47">
              <w:rPr>
                <w:rFonts w:ascii="Arial" w:hAnsi="Arial" w:cs="Arial"/>
              </w:rPr>
              <w:t>SUBASKBX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vysporiadania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>v rámci programu Erasmus+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B24792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Discovering european heritage through </w:t>
      </w:r>
      <w:r w:rsidR="00B24792">
        <w:rPr>
          <w:rFonts w:ascii="Arial" w:hAnsi="Arial" w:cs="Arial"/>
        </w:rPr>
        <w:t xml:space="preserve">cultural routes in Luxeuil-les-bains.  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B24792">
        <w:rPr>
          <w:rFonts w:ascii="Arial" w:hAnsi="Arial" w:cs="Arial"/>
        </w:rPr>
        <w:t>Dátum začiatku aktivity je 19</w:t>
      </w:r>
      <w:r w:rsidR="00587480">
        <w:rPr>
          <w:rFonts w:ascii="Arial" w:hAnsi="Arial" w:cs="Arial"/>
        </w:rPr>
        <w:t xml:space="preserve">. </w:t>
      </w:r>
      <w:r w:rsidR="00B24792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B24792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B24792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1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1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Erasmus+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Výška individuálnej podpory zo zdrojov EÚ – Erasmus+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obdržaní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B24792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B24792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B24792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B87904" w:rsidP="00B87904">
      <w:pPr>
        <w:pStyle w:val="Bezriadkovania"/>
      </w:pPr>
      <w:r>
        <w:t xml:space="preserve">V Malackách, dňa: </w:t>
      </w:r>
      <w:r w:rsidR="00B24792">
        <w:t>18</w:t>
      </w:r>
      <w:r>
        <w:t>. 0</w:t>
      </w:r>
      <w:r w:rsidR="00B24792">
        <w:t>5</w:t>
      </w:r>
      <w:r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13" w:rsidRDefault="00023F13" w:rsidP="001651F9">
      <w:pPr>
        <w:spacing w:after="0" w:line="240" w:lineRule="auto"/>
      </w:pPr>
      <w:r>
        <w:separator/>
      </w:r>
    </w:p>
  </w:endnote>
  <w:endnote w:type="continuationSeparator" w:id="0">
    <w:p w:rsidR="00023F13" w:rsidRDefault="00023F13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F07527">
          <w:rPr>
            <w:noProof/>
          </w:rPr>
          <w:t>2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13" w:rsidRDefault="00023F13" w:rsidP="001651F9">
      <w:pPr>
        <w:spacing w:after="0" w:line="240" w:lineRule="auto"/>
      </w:pPr>
      <w:r>
        <w:separator/>
      </w:r>
    </w:p>
  </w:footnote>
  <w:footnote w:type="continuationSeparator" w:id="0">
    <w:p w:rsidR="00023F13" w:rsidRDefault="00023F13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23F13"/>
    <w:rsid w:val="000574E4"/>
    <w:rsid w:val="00067CA0"/>
    <w:rsid w:val="000751A2"/>
    <w:rsid w:val="00080C41"/>
    <w:rsid w:val="000928B6"/>
    <w:rsid w:val="00096A01"/>
    <w:rsid w:val="000E513B"/>
    <w:rsid w:val="000F4153"/>
    <w:rsid w:val="001120A7"/>
    <w:rsid w:val="001635C9"/>
    <w:rsid w:val="00164687"/>
    <w:rsid w:val="001651F9"/>
    <w:rsid w:val="001917A7"/>
    <w:rsid w:val="00227FA5"/>
    <w:rsid w:val="00234C99"/>
    <w:rsid w:val="00263B7D"/>
    <w:rsid w:val="00267125"/>
    <w:rsid w:val="002F568B"/>
    <w:rsid w:val="003211B6"/>
    <w:rsid w:val="003446CE"/>
    <w:rsid w:val="003B4D88"/>
    <w:rsid w:val="0041423E"/>
    <w:rsid w:val="00465077"/>
    <w:rsid w:val="0047323E"/>
    <w:rsid w:val="0047712E"/>
    <w:rsid w:val="00480C9D"/>
    <w:rsid w:val="00481BE4"/>
    <w:rsid w:val="004910A3"/>
    <w:rsid w:val="00497632"/>
    <w:rsid w:val="004C2D47"/>
    <w:rsid w:val="004D09D9"/>
    <w:rsid w:val="0052099D"/>
    <w:rsid w:val="00524929"/>
    <w:rsid w:val="0054444E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B02C9E"/>
    <w:rsid w:val="00B06980"/>
    <w:rsid w:val="00B24792"/>
    <w:rsid w:val="00B44FF4"/>
    <w:rsid w:val="00B5616E"/>
    <w:rsid w:val="00B87904"/>
    <w:rsid w:val="00BD2C77"/>
    <w:rsid w:val="00C00E7B"/>
    <w:rsid w:val="00C219E6"/>
    <w:rsid w:val="00C2220B"/>
    <w:rsid w:val="00C602CC"/>
    <w:rsid w:val="00C807CF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110E8"/>
    <w:rsid w:val="00E23589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07527"/>
    <w:rsid w:val="00F24507"/>
    <w:rsid w:val="00F24FCB"/>
    <w:rsid w:val="00F256F2"/>
    <w:rsid w:val="00F2579F"/>
    <w:rsid w:val="00F33C56"/>
    <w:rsid w:val="00F355CF"/>
    <w:rsid w:val="00F66D5E"/>
    <w:rsid w:val="00F72E0C"/>
    <w:rsid w:val="00F85CD4"/>
    <w:rsid w:val="00F954D6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57F1-3F8D-4B28-8A81-751921C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6</cp:revision>
  <cp:lastPrinted>2019-11-11T12:02:00Z</cp:lastPrinted>
  <dcterms:created xsi:type="dcterms:W3CDTF">2021-04-26T12:57:00Z</dcterms:created>
  <dcterms:modified xsi:type="dcterms:W3CDTF">2021-05-24T08:58:00Z</dcterms:modified>
</cp:coreProperties>
</file>