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E" w:rsidRPr="00043E1B" w:rsidRDefault="00ED1D0E" w:rsidP="00ED1D0E">
      <w:pPr>
        <w:pStyle w:val="Nadpis1"/>
      </w:pPr>
      <w:bookmarkStart w:id="0" w:name="_Toc446486877"/>
      <w:bookmarkStart w:id="1" w:name="_GoBack"/>
      <w:bookmarkEnd w:id="1"/>
      <w:r w:rsidRPr="00043E1B">
        <w:rPr>
          <w:rFonts w:ascii="Calibri" w:hAnsi="Calibri"/>
        </w:rPr>
        <w:t xml:space="preserve">20 PODMIENOK </w:t>
      </w:r>
      <w:proofErr w:type="gramStart"/>
      <w:r w:rsidRPr="00043E1B">
        <w:rPr>
          <w:rFonts w:ascii="Calibri" w:hAnsi="Calibri"/>
        </w:rPr>
        <w:t>DE</w:t>
      </w:r>
      <w:bookmarkEnd w:id="0"/>
      <w:proofErr w:type="gramEnd"/>
    </w:p>
    <w:tbl>
      <w:tblPr>
        <w:tblpPr w:leftFromText="141" w:rightFromText="141" w:bottomFromText="160" w:vertAnchor="page" w:horzAnchor="margin" w:tblpY="2269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243"/>
        <w:gridCol w:w="4378"/>
      </w:tblGrid>
      <w:tr w:rsidR="004B64B7" w:rsidTr="004B64B7">
        <w:trPr>
          <w:trHeight w:val="547"/>
        </w:trPr>
        <w:tc>
          <w:tcPr>
            <w:tcW w:w="4800" w:type="dxa"/>
            <w:gridSpan w:val="2"/>
            <w:vAlign w:val="center"/>
            <w:hideMark/>
          </w:tcPr>
          <w:p w:rsidR="004B64B7" w:rsidRDefault="004B64B7" w:rsidP="004574DB">
            <w:pPr>
              <w:spacing w:line="360" w:lineRule="auto"/>
              <w:jc w:val="center"/>
              <w:rPr>
                <w:rFonts w:asciiTheme="minorHAnsi" w:hAnsiTheme="minorHAnsi" w:cs="Arial"/>
                <w:b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Podmienky Dobrodružnej expedície</w:t>
            </w:r>
          </w:p>
        </w:tc>
        <w:tc>
          <w:tcPr>
            <w:tcW w:w="4378" w:type="dxa"/>
            <w:vAlign w:val="center"/>
            <w:hideMark/>
          </w:tcPr>
          <w:p w:rsidR="004B64B7" w:rsidRDefault="004B64B7" w:rsidP="004574DB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Bližšie upresnenie podmienok</w:t>
            </w:r>
          </w:p>
        </w:tc>
      </w:tr>
      <w:tr w:rsidR="004B64B7" w:rsidTr="004B64B7">
        <w:trPr>
          <w:trHeight w:val="974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Všetky Dobrodružné expedície sú plnené vlastnou fyzickou námahou účastníkov bez motorizovanej alebo inej vonkajšej asistencie.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Motorizované invalidné vozíky môžu byť použité v prípade účastníkov so špeciálnymi potrebami.</w:t>
            </w:r>
          </w:p>
        </w:tc>
      </w:tr>
      <w:tr w:rsidR="004B64B7" w:rsidTr="004B64B7">
        <w:trPr>
          <w:trHeight w:val="2221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Všetky Dobrodružné expedície sú plnené bez sprievodu a expedičné tímy sú maximálne sebestačné (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tj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. nezávislé na cudzej pomoci, moderných technológiách či peniazoch).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pStyle w:val="Odstavecseseznamem2"/>
              <w:spacing w:after="0" w:line="240" w:lineRule="auto"/>
              <w:ind w:left="0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  <w:t>V ideálnom prípade by tímy mali byť bez sústavného sprievodu či vedenia dospelej osoby. Školiteľ by mal vykonávať len vzdialený dohľad a občasné kontroly. Vzhľadom k interným pravidlám niektorých inštitúcií je možné, aby tímy boli pod bližším dohľadom po celú dobu. V takomto prípade však dospelá osoba nesmie zasahovať do priebehu expedície, zasahuje iba v prípade vážneho ohrozenia.</w:t>
            </w:r>
          </w:p>
        </w:tc>
      </w:tr>
      <w:tr w:rsidR="004B64B7" w:rsidTr="004B64B7">
        <w:trPr>
          <w:trHeight w:val="146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Na všetky Dobrodružné expedície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dohliadajú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dospelé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osoby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z ktorých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konkrétne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Školiteľ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nesie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zodpovednosť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bezpečnosť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Odporúča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sa, aby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Školiteľ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aj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Hodnotiteľ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 expedičným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tímom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pri Kvalifikačnej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expedícii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osobne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stretli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minimálne raz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denne, aby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bola zaistená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bezpečnosť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B64B7" w:rsidTr="004B64B7">
        <w:trPr>
          <w:trHeight w:val="146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Dobrodružná expedícia má stanovený účel.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ind w:left="0" w:firstLine="0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Účel expedície si stanovuje expedičný tím spoločne.</w:t>
            </w:r>
          </w:p>
        </w:tc>
      </w:tr>
      <w:tr w:rsidR="004B64B7" w:rsidTr="004B64B7">
        <w:trPr>
          <w:trHeight w:val="146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Všetci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účastníci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Dobrodružné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sú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patrične vybavení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vybavenie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je popísané v Tréningovej metodike a v jej prílohe č. 1 - Čo so sebou na Dobrodružnú expedíciu</w:t>
            </w:r>
          </w:p>
        </w:tc>
      </w:tr>
      <w:tr w:rsidR="004B64B7" w:rsidTr="004B64B7">
        <w:trPr>
          <w:trHeight w:val="146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Účastníci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majú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splnený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požadovaný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expedičný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výcvik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cvičné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tým,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než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vyrazia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Kvalifikačnú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Kvalifikačná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expedícia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nesmie viesť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rovnakou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alebo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blízkou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cestou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ako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cvičné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B64B7" w:rsidTr="004B64B7">
        <w:trPr>
          <w:trHeight w:val="146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Na každej úrovni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programu 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absolvovaná aspoň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jedna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cvičná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čo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možno najväčšej miere podobných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podmienkach ako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Kvalifikačná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Na Bronzovej úrovni trvá minimálne jeden deň a jednu noc, na striebornej a zlatej úrovni minimálne dva dni a dve noci v kuse.</w:t>
            </w:r>
          </w:p>
        </w:tc>
      </w:tr>
      <w:tr w:rsidR="004B64B7" w:rsidTr="004B64B7">
        <w:trPr>
          <w:trHeight w:val="704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si svoju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obrodružnú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pripravuje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plánuje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organizuje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Pri plánovaní treba zohľadniť, že viac tímov by nemalo cestovať spoločne. Ak je potrebné prespávať v rovnakých kempoch, mali by mať individuálne trasy. Ak naozaj musia ísť po rovnakej trase, idú s minimálne tridsaťminútovými rozstupmi a pracujú oddelene.</w:t>
            </w:r>
          </w:p>
        </w:tc>
      </w:tr>
      <w:tr w:rsidR="004B64B7" w:rsidTr="004B64B7">
        <w:trPr>
          <w:trHeight w:val="594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Ohodnotenie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vykonáva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vyškolený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odnotiteľ Dobrodružnej expedície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Pri Zlatej expedícii sa jedná o externú osobu.</w:t>
            </w:r>
          </w:p>
        </w:tc>
      </w:tr>
      <w:tr w:rsidR="004B64B7" w:rsidTr="004B64B7">
        <w:trPr>
          <w:trHeight w:val="680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Expedičný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 má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4-7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členov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8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členov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je povolených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len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prípade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párovej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aktivity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Až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mimoriadne udalosti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tím musí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vždy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držať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spolu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B64B7" w:rsidTr="004B64B7">
        <w:trPr>
          <w:trHeight w:val="718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Všetci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členovia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spĺňajú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vekovú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hranicu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pre danú úroveň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Toto pravidlo platí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bez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ohľadu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na to, či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sú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všetci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účastníkmi programu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alebo nie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B64B7" w:rsidTr="004B64B7">
        <w:trPr>
          <w:trHeight w:val="699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Členovia tímu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rovesníci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obdobnou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úrovňou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zručností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skúseností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V ideálnom prípade tiež všetci plnia rovnakú úroveň programu.</w:t>
            </w:r>
          </w:p>
        </w:tc>
      </w:tr>
      <w:tr w:rsidR="004B64B7" w:rsidTr="004B64B7">
        <w:trPr>
          <w:trHeight w:val="577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nesmie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byť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nikto,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kto už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tejto či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vyššej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úrovne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splnil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Schopnosti a skúsenosti členov tímu majú byť vyrovnané, aby sa na ceste podieľali všetci a pre všetkých bola rovnakou výzvou.</w:t>
            </w:r>
          </w:p>
        </w:tc>
      </w:tr>
      <w:tr w:rsidR="004B64B7" w:rsidTr="004B64B7">
        <w:trPr>
          <w:trHeight w:val="1389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14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Ubytovanie si účastníci zabezpečujú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prenosných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stanoch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ktoré si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sám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prenáša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Môže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prípadne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jednať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aj o iné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formy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jednoduchého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ubytovania 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nutnosťou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vlastného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varenia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hostely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, chaty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alebo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podobné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prístrešky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), avšak je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nutné mať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všetko vybavenie pre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núdzové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prespanie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prírode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sz w:val="20"/>
                <w:szCs w:val="20"/>
              </w:rPr>
              <w:t>so sebou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B64B7" w:rsidTr="004B64B7">
        <w:trPr>
          <w:trHeight w:val="2246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Dobrodružná expedícia má dĺžku trvania zodpovedajúcu danej úrovni.</w:t>
            </w:r>
          </w:p>
        </w:tc>
        <w:tc>
          <w:tcPr>
            <w:tcW w:w="4378" w:type="dxa"/>
            <w:hideMark/>
          </w:tcPr>
          <w:p w:rsidR="004B64B7" w:rsidRDefault="004B64B7" w:rsidP="004B64B7">
            <w:pPr>
              <w:pStyle w:val="Odstavecseseznamem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Trvá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minimálne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predpísaný počet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dní 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nocí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ráta sa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prípadnou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predchádzajúcou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aklimatizáciou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či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záverečnými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prípravami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>.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br/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prípade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extrémnej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nadmorskej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výšky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môže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byť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deň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aklimatizáciu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začlenený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do samotnej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,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ak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je splnený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minimálny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počet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hodín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cieleného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úsilia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.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Ďalší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deň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môže byť vyčlenený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aklimatizáciu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či odpočinok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, ale nebude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sa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počítať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ako deň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rFonts w:asciiTheme="minorHAnsi" w:eastAsia="Calibri" w:hAnsiTheme="minorHAnsi"/>
                <w:i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>.</w:t>
            </w:r>
          </w:p>
        </w:tc>
      </w:tr>
      <w:tr w:rsidR="004B64B7" w:rsidTr="004B64B7">
        <w:trPr>
          <w:trHeight w:val="834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sa koná 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ročnom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období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ktoré zodpovedá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miestu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konania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jej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účelu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Dobrodružná expedícia sa môže konať v akomkoľvek ročnom období, pokiaľ to počasie v oblasti umožňuje.</w:t>
            </w:r>
          </w:p>
        </w:tc>
      </w:tr>
      <w:tr w:rsidR="004B64B7" w:rsidTr="004B64B7">
        <w:trPr>
          <w:trHeight w:val="551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Dobrodružná expedícia prebieha v oblasti, ktorá je pre všetkých členov tímu nová.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Dobrodružné expedície majú podobu a náročnosť primeranú úrovni, ktorú účastníci plnia.</w:t>
            </w:r>
          </w:p>
        </w:tc>
      </w:tr>
      <w:tr w:rsidR="004B64B7" w:rsidTr="004B64B7">
        <w:trPr>
          <w:trHeight w:val="1690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Dobrodružná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spĺňa minimálne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počty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hodín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cieleného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úsilia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pStyle w:val="Odstavecseseznamem2"/>
              <w:spacing w:after="0" w:line="240" w:lineRule="auto"/>
              <w:ind w:left="0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  <w:t>6 hodín denne v Bronzovej úrovni, 7 hodín denne v Striebornej a 8 hodín denne v Zlatej úrovni. Čas spojený s prespávaním a prípravou jedla sa do týchto hodín nepočíta.</w:t>
            </w:r>
          </w:p>
          <w:p w:rsidR="004B64B7" w:rsidRDefault="004B64B7" w:rsidP="004574DB">
            <w:pPr>
              <w:pStyle w:val="Odstavecseseznamem2"/>
              <w:spacing w:after="0" w:line="240" w:lineRule="auto"/>
              <w:ind w:left="0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  <w:lang w:val="sk-SK"/>
              </w:rPr>
              <w:t>Pauza na obed a ďalšie náležité pauzy môžu byť zahrnuté  do týchto hodín.</w:t>
            </w:r>
          </w:p>
        </w:tc>
      </w:tr>
      <w:tr w:rsidR="004B64B7" w:rsidTr="004B64B7">
        <w:trPr>
          <w:trHeight w:val="281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</w:t>
            </w:r>
            <w:r>
              <w:rPr>
                <w:rStyle w:val="shorttext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si</w:t>
            </w:r>
            <w:r>
              <w:rPr>
                <w:rStyle w:val="shorttext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uvarí</w:t>
            </w:r>
            <w:r>
              <w:rPr>
                <w:rStyle w:val="shorttext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aspoň</w:t>
            </w:r>
            <w:r>
              <w:rPr>
                <w:rStyle w:val="shorttext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jedno teplé</w:t>
            </w:r>
            <w:r>
              <w:rPr>
                <w:rStyle w:val="shorttext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jedlo denne</w:t>
            </w:r>
            <w:r>
              <w:rPr>
                <w:rStyle w:val="shorttext"/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V posledný deň expedície je to na zváženie.</w:t>
            </w:r>
          </w:p>
        </w:tc>
      </w:tr>
      <w:tr w:rsidR="004B64B7" w:rsidTr="004B64B7">
        <w:trPr>
          <w:trHeight w:val="594"/>
        </w:trPr>
        <w:tc>
          <w:tcPr>
            <w:tcW w:w="557" w:type="dxa"/>
            <w:hideMark/>
          </w:tcPr>
          <w:p w:rsidR="004B64B7" w:rsidRDefault="004B64B7" w:rsidP="004574DB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243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ps"/>
                <w:rFonts w:asciiTheme="minorHAnsi" w:hAnsiTheme="minorHAnsi"/>
                <w:sz w:val="20"/>
                <w:szCs w:val="20"/>
              </w:rPr>
              <w:t>Po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Dobrodružnej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expedícii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tím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pripraví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prezentuje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záverečnú správu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o ceste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4378" w:type="dxa"/>
            <w:hideMark/>
          </w:tcPr>
          <w:p w:rsidR="004B64B7" w:rsidRDefault="004B64B7" w:rsidP="004574DB">
            <w:pPr>
              <w:spacing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>Táto správa môže byť spracovaná v akomkoľvek formáte podľa uváženia účastníkov a účelu cesty.</w:t>
            </w:r>
          </w:p>
        </w:tc>
      </w:tr>
    </w:tbl>
    <w:p w:rsidR="00ED1D0E" w:rsidRPr="00A74B45" w:rsidRDefault="00ED1D0E" w:rsidP="00ED1D0E"/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ED1D0E" w:rsidRDefault="00ED1D0E" w:rsidP="00ED1D0E">
      <w:pPr>
        <w:ind w:left="0" w:firstLine="0"/>
        <w:rPr>
          <w:rFonts w:asciiTheme="minorHAnsi" w:hAnsiTheme="minorHAnsi"/>
          <w:sz w:val="20"/>
          <w:szCs w:val="20"/>
        </w:rPr>
      </w:pPr>
    </w:p>
    <w:p w:rsidR="007D58B6" w:rsidRDefault="007D58B6"/>
    <w:sectPr w:rsidR="007D58B6" w:rsidSect="00DD4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2E" w:rsidRDefault="0058512E" w:rsidP="00870013">
      <w:pPr>
        <w:spacing w:line="240" w:lineRule="auto"/>
      </w:pPr>
      <w:r>
        <w:separator/>
      </w:r>
    </w:p>
  </w:endnote>
  <w:endnote w:type="continuationSeparator" w:id="0">
    <w:p w:rsidR="0058512E" w:rsidRDefault="0058512E" w:rsidP="0087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mdITC Cn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Default="008700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Default="0087001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Default="008700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2E" w:rsidRDefault="0058512E" w:rsidP="00870013">
      <w:pPr>
        <w:spacing w:line="240" w:lineRule="auto"/>
      </w:pPr>
      <w:r>
        <w:separator/>
      </w:r>
    </w:p>
  </w:footnote>
  <w:footnote w:type="continuationSeparator" w:id="0">
    <w:p w:rsidR="0058512E" w:rsidRDefault="0058512E" w:rsidP="0087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Default="0087001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Pr="00CC3EE7" w:rsidRDefault="00870013" w:rsidP="00870013">
    <w:pPr>
      <w:pStyle w:val="Hlavika"/>
      <w:rPr>
        <w:b/>
        <w:sz w:val="24"/>
        <w:szCs w:val="24"/>
      </w:rPr>
    </w:pPr>
    <w:r w:rsidRPr="00CC3EE7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A16E573" wp14:editId="1B6D3649">
          <wp:simplePos x="0" y="0"/>
          <wp:positionH relativeFrom="column">
            <wp:posOffset>4288155</wp:posOffset>
          </wp:positionH>
          <wp:positionV relativeFrom="paragraph">
            <wp:posOffset>-335915</wp:posOffset>
          </wp:positionV>
          <wp:extent cx="2143018" cy="704850"/>
          <wp:effectExtent l="0" t="0" r="0" b="0"/>
          <wp:wrapNone/>
          <wp:docPr id="17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EE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7C84943" wp14:editId="69AF78C3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18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EE7">
      <w:rPr>
        <w:b/>
        <w:sz w:val="24"/>
        <w:szCs w:val="24"/>
      </w:rPr>
      <w:t xml:space="preserve">Medzinárodná cena vojvodu z </w:t>
    </w:r>
    <w:proofErr w:type="spellStart"/>
    <w:r w:rsidRPr="00CC3EE7">
      <w:rPr>
        <w:b/>
        <w:sz w:val="24"/>
        <w:szCs w:val="24"/>
      </w:rPr>
      <w:t>Edinburghu</w:t>
    </w:r>
    <w:proofErr w:type="spellEnd"/>
    <w:r w:rsidRPr="00CC3EE7">
      <w:rPr>
        <w:b/>
        <w:sz w:val="24"/>
        <w:szCs w:val="24"/>
      </w:rPr>
      <w:t xml:space="preserve"> (</w:t>
    </w:r>
    <w:proofErr w:type="spellStart"/>
    <w:r w:rsidRPr="00CC3EE7">
      <w:rPr>
        <w:b/>
        <w:sz w:val="24"/>
        <w:szCs w:val="24"/>
      </w:rPr>
      <w:t>DofE</w:t>
    </w:r>
    <w:proofErr w:type="spellEnd"/>
    <w:r w:rsidRPr="00CC3EE7">
      <w:rPr>
        <w:b/>
        <w:sz w:val="24"/>
        <w:szCs w:val="24"/>
      </w:rPr>
      <w:t>)</w:t>
    </w:r>
  </w:p>
  <w:p w:rsidR="00870013" w:rsidRPr="00CC3EE7" w:rsidRDefault="00870013" w:rsidP="00870013">
    <w:pPr>
      <w:pStyle w:val="Hlavika"/>
      <w:rPr>
        <w:sz w:val="24"/>
        <w:szCs w:val="24"/>
      </w:rPr>
    </w:pPr>
    <w:r w:rsidRPr="00CC3EE7">
      <w:rPr>
        <w:sz w:val="24"/>
        <w:szCs w:val="24"/>
      </w:rPr>
      <w:t>Oceňujeme mladých ľudí,</w:t>
    </w:r>
    <w:r>
      <w:rPr>
        <w:sz w:val="24"/>
        <w:szCs w:val="24"/>
      </w:rPr>
      <w:t xml:space="preserve"> ktorí sa neboja veľkých cieľov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Default="008700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6D6"/>
    <w:multiLevelType w:val="multilevel"/>
    <w:tmpl w:val="7C681A4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</w:rPr>
    </w:lvl>
  </w:abstractNum>
  <w:abstractNum w:abstractNumId="1">
    <w:nsid w:val="7D062CC1"/>
    <w:multiLevelType w:val="hybridMultilevel"/>
    <w:tmpl w:val="3B3A8F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07"/>
    <w:rsid w:val="00012E0D"/>
    <w:rsid w:val="004B64B7"/>
    <w:rsid w:val="005318A8"/>
    <w:rsid w:val="00571057"/>
    <w:rsid w:val="0058512E"/>
    <w:rsid w:val="007D58B6"/>
    <w:rsid w:val="00870013"/>
    <w:rsid w:val="00A97B92"/>
    <w:rsid w:val="00CF5546"/>
    <w:rsid w:val="00D06407"/>
    <w:rsid w:val="00D8652E"/>
    <w:rsid w:val="00DD4C51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D0E"/>
    <w:pPr>
      <w:spacing w:after="0"/>
      <w:ind w:left="12" w:hanging="10"/>
    </w:pPr>
    <w:rPr>
      <w:rFonts w:ascii="Calibri" w:eastAsia="Calibri" w:hAnsi="Calibri" w:cs="Calibri"/>
      <w:color w:val="181717"/>
      <w:sz w:val="18"/>
      <w:lang w:val="sk-SK" w:eastAsia="sk-SK"/>
    </w:rPr>
  </w:style>
  <w:style w:type="paragraph" w:styleId="Nadpis1">
    <w:name w:val="heading 1"/>
    <w:link w:val="Nadpis1Char"/>
    <w:autoRedefine/>
    <w:qFormat/>
    <w:rsid w:val="00ED1D0E"/>
    <w:pPr>
      <w:keepNext/>
      <w:widowControl w:val="0"/>
      <w:pBdr>
        <w:top w:val="single" w:sz="4" w:space="1" w:color="00000A"/>
        <w:bottom w:val="single" w:sz="4" w:space="1" w:color="00000A"/>
      </w:pBdr>
      <w:jc w:val="center"/>
      <w:outlineLvl w:val="0"/>
    </w:pPr>
    <w:rPr>
      <w:rFonts w:eastAsiaTheme="minorEastAsia" w:cs="Arial"/>
      <w:b/>
      <w:bCs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ED1D0E"/>
    <w:rPr>
      <w:rFonts w:eastAsiaTheme="minorEastAsia" w:cs="Arial"/>
      <w:b/>
      <w:bCs/>
      <w:sz w:val="20"/>
      <w:szCs w:val="20"/>
      <w:lang w:val="cs-CZ" w:eastAsia="sk-SK"/>
    </w:rPr>
  </w:style>
  <w:style w:type="paragraph" w:customStyle="1" w:styleId="Normlne">
    <w:name w:val="Normálne"/>
    <w:qFormat/>
    <w:rsid w:val="00ED1D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InternetLink">
    <w:name w:val="Internet Link"/>
    <w:basedOn w:val="Predvolenpsmoodseku"/>
    <w:uiPriority w:val="99"/>
    <w:unhideWhenUsed/>
    <w:rsid w:val="00ED1D0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52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52E"/>
    <w:rPr>
      <w:rFonts w:ascii="Segoe UI" w:eastAsia="Calibri" w:hAnsi="Segoe UI" w:cs="Segoe UI"/>
      <w:color w:val="181717"/>
      <w:sz w:val="18"/>
      <w:szCs w:val="18"/>
      <w:lang w:val="sk-SK" w:eastAsia="sk-SK"/>
    </w:rPr>
  </w:style>
  <w:style w:type="paragraph" w:customStyle="1" w:styleId="Manu-nad1">
    <w:name w:val="Manu-nad 1"/>
    <w:basedOn w:val="Nadpis1"/>
    <w:rsid w:val="004B64B7"/>
    <w:pPr>
      <w:widowControl/>
      <w:pBdr>
        <w:top w:val="none" w:sz="0" w:space="0" w:color="auto"/>
        <w:bottom w:val="none" w:sz="0" w:space="0" w:color="auto"/>
      </w:pBdr>
      <w:overflowPunct w:val="0"/>
      <w:autoSpaceDE w:val="0"/>
      <w:autoSpaceDN w:val="0"/>
      <w:adjustRightInd w:val="0"/>
      <w:spacing w:after="480" w:line="240" w:lineRule="auto"/>
      <w:jc w:val="left"/>
      <w:outlineLvl w:val="9"/>
    </w:pPr>
    <w:rPr>
      <w:rFonts w:ascii="GarmdITC Cn AT" w:eastAsia="Times New Roman" w:hAnsi="GarmdITC Cn AT" w:cs="Times New Roman"/>
      <w:bCs w:val="0"/>
      <w:spacing w:val="10"/>
      <w:kern w:val="28"/>
      <w:sz w:val="36"/>
      <w:lang w:val="de-DE" w:eastAsia="cs-CZ"/>
    </w:rPr>
  </w:style>
  <w:style w:type="paragraph" w:customStyle="1" w:styleId="Odstavecseseznamem2">
    <w:name w:val="Odstavec se seznamem2"/>
    <w:basedOn w:val="Normlny"/>
    <w:rsid w:val="004B64B7"/>
    <w:pPr>
      <w:spacing w:after="200" w:line="276" w:lineRule="auto"/>
      <w:ind w:left="720" w:firstLine="0"/>
    </w:pPr>
    <w:rPr>
      <w:rFonts w:eastAsia="Times New Roman" w:cs="Times New Roman"/>
      <w:color w:val="auto"/>
      <w:sz w:val="22"/>
      <w:lang w:val="cs-CZ" w:eastAsia="en-US"/>
    </w:rPr>
  </w:style>
  <w:style w:type="character" w:customStyle="1" w:styleId="hps">
    <w:name w:val="hps"/>
    <w:basedOn w:val="Predvolenpsmoodseku"/>
    <w:rsid w:val="004B64B7"/>
  </w:style>
  <w:style w:type="character" w:customStyle="1" w:styleId="shorttext">
    <w:name w:val="short_text"/>
    <w:basedOn w:val="Predvolenpsmoodseku"/>
    <w:rsid w:val="004B64B7"/>
  </w:style>
  <w:style w:type="paragraph" w:styleId="Hlavika">
    <w:name w:val="header"/>
    <w:basedOn w:val="Normlny"/>
    <w:link w:val="HlavikaChar"/>
    <w:uiPriority w:val="99"/>
    <w:unhideWhenUsed/>
    <w:rsid w:val="0087001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0013"/>
    <w:rPr>
      <w:rFonts w:ascii="Calibri" w:eastAsia="Calibri" w:hAnsi="Calibri" w:cs="Calibri"/>
      <w:color w:val="181717"/>
      <w:sz w:val="18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7001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0013"/>
    <w:rPr>
      <w:rFonts w:ascii="Calibri" w:eastAsia="Calibri" w:hAnsi="Calibri" w:cs="Calibri"/>
      <w:color w:val="181717"/>
      <w:sz w:val="1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D0E"/>
    <w:pPr>
      <w:spacing w:after="0"/>
      <w:ind w:left="12" w:hanging="10"/>
    </w:pPr>
    <w:rPr>
      <w:rFonts w:ascii="Calibri" w:eastAsia="Calibri" w:hAnsi="Calibri" w:cs="Calibri"/>
      <w:color w:val="181717"/>
      <w:sz w:val="18"/>
      <w:lang w:val="sk-SK" w:eastAsia="sk-SK"/>
    </w:rPr>
  </w:style>
  <w:style w:type="paragraph" w:styleId="Nadpis1">
    <w:name w:val="heading 1"/>
    <w:link w:val="Nadpis1Char"/>
    <w:autoRedefine/>
    <w:qFormat/>
    <w:rsid w:val="00ED1D0E"/>
    <w:pPr>
      <w:keepNext/>
      <w:widowControl w:val="0"/>
      <w:pBdr>
        <w:top w:val="single" w:sz="4" w:space="1" w:color="00000A"/>
        <w:bottom w:val="single" w:sz="4" w:space="1" w:color="00000A"/>
      </w:pBdr>
      <w:jc w:val="center"/>
      <w:outlineLvl w:val="0"/>
    </w:pPr>
    <w:rPr>
      <w:rFonts w:eastAsiaTheme="minorEastAsia" w:cs="Arial"/>
      <w:b/>
      <w:bCs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ED1D0E"/>
    <w:rPr>
      <w:rFonts w:eastAsiaTheme="minorEastAsia" w:cs="Arial"/>
      <w:b/>
      <w:bCs/>
      <w:sz w:val="20"/>
      <w:szCs w:val="20"/>
      <w:lang w:val="cs-CZ" w:eastAsia="sk-SK"/>
    </w:rPr>
  </w:style>
  <w:style w:type="paragraph" w:customStyle="1" w:styleId="Normlne">
    <w:name w:val="Normálne"/>
    <w:qFormat/>
    <w:rsid w:val="00ED1D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InternetLink">
    <w:name w:val="Internet Link"/>
    <w:basedOn w:val="Predvolenpsmoodseku"/>
    <w:uiPriority w:val="99"/>
    <w:unhideWhenUsed/>
    <w:rsid w:val="00ED1D0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52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52E"/>
    <w:rPr>
      <w:rFonts w:ascii="Segoe UI" w:eastAsia="Calibri" w:hAnsi="Segoe UI" w:cs="Segoe UI"/>
      <w:color w:val="181717"/>
      <w:sz w:val="18"/>
      <w:szCs w:val="18"/>
      <w:lang w:val="sk-SK" w:eastAsia="sk-SK"/>
    </w:rPr>
  </w:style>
  <w:style w:type="paragraph" w:customStyle="1" w:styleId="Manu-nad1">
    <w:name w:val="Manu-nad 1"/>
    <w:basedOn w:val="Nadpis1"/>
    <w:rsid w:val="004B64B7"/>
    <w:pPr>
      <w:widowControl/>
      <w:pBdr>
        <w:top w:val="none" w:sz="0" w:space="0" w:color="auto"/>
        <w:bottom w:val="none" w:sz="0" w:space="0" w:color="auto"/>
      </w:pBdr>
      <w:overflowPunct w:val="0"/>
      <w:autoSpaceDE w:val="0"/>
      <w:autoSpaceDN w:val="0"/>
      <w:adjustRightInd w:val="0"/>
      <w:spacing w:after="480" w:line="240" w:lineRule="auto"/>
      <w:jc w:val="left"/>
      <w:outlineLvl w:val="9"/>
    </w:pPr>
    <w:rPr>
      <w:rFonts w:ascii="GarmdITC Cn AT" w:eastAsia="Times New Roman" w:hAnsi="GarmdITC Cn AT" w:cs="Times New Roman"/>
      <w:bCs w:val="0"/>
      <w:spacing w:val="10"/>
      <w:kern w:val="28"/>
      <w:sz w:val="36"/>
      <w:lang w:val="de-DE" w:eastAsia="cs-CZ"/>
    </w:rPr>
  </w:style>
  <w:style w:type="paragraph" w:customStyle="1" w:styleId="Odstavecseseznamem2">
    <w:name w:val="Odstavec se seznamem2"/>
    <w:basedOn w:val="Normlny"/>
    <w:rsid w:val="004B64B7"/>
    <w:pPr>
      <w:spacing w:after="200" w:line="276" w:lineRule="auto"/>
      <w:ind w:left="720" w:firstLine="0"/>
    </w:pPr>
    <w:rPr>
      <w:rFonts w:eastAsia="Times New Roman" w:cs="Times New Roman"/>
      <w:color w:val="auto"/>
      <w:sz w:val="22"/>
      <w:lang w:val="cs-CZ" w:eastAsia="en-US"/>
    </w:rPr>
  </w:style>
  <w:style w:type="character" w:customStyle="1" w:styleId="hps">
    <w:name w:val="hps"/>
    <w:basedOn w:val="Predvolenpsmoodseku"/>
    <w:rsid w:val="004B64B7"/>
  </w:style>
  <w:style w:type="character" w:customStyle="1" w:styleId="shorttext">
    <w:name w:val="short_text"/>
    <w:basedOn w:val="Predvolenpsmoodseku"/>
    <w:rsid w:val="004B64B7"/>
  </w:style>
  <w:style w:type="paragraph" w:styleId="Hlavika">
    <w:name w:val="header"/>
    <w:basedOn w:val="Normlny"/>
    <w:link w:val="HlavikaChar"/>
    <w:uiPriority w:val="99"/>
    <w:unhideWhenUsed/>
    <w:rsid w:val="0087001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0013"/>
    <w:rPr>
      <w:rFonts w:ascii="Calibri" w:eastAsia="Calibri" w:hAnsi="Calibri" w:cs="Calibri"/>
      <w:color w:val="181717"/>
      <w:sz w:val="18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7001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0013"/>
    <w:rPr>
      <w:rFonts w:ascii="Calibri" w:eastAsia="Calibri" w:hAnsi="Calibri" w:cs="Calibri"/>
      <w:color w:val="181717"/>
      <w:sz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Ing.Karol Dittinger</cp:lastModifiedBy>
  <cp:revision>10</cp:revision>
  <cp:lastPrinted>2016-04-03T04:55:00Z</cp:lastPrinted>
  <dcterms:created xsi:type="dcterms:W3CDTF">2016-04-01T14:16:00Z</dcterms:created>
  <dcterms:modified xsi:type="dcterms:W3CDTF">2018-11-11T11:25:00Z</dcterms:modified>
</cp:coreProperties>
</file>